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1054" w:rsidRDefault="00C72C78">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436880</wp:posOffset>
                </wp:positionV>
                <wp:extent cx="6542405" cy="7581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758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F3" w:rsidRPr="00846AEA" w:rsidRDefault="00C72C78" w:rsidP="00966E4F">
                            <w:pPr>
                              <w:pStyle w:val="Title"/>
                              <w:jc w:val="left"/>
                            </w:pPr>
                            <w:r>
                              <w:t>Adult Social Care Policies and Procedures</w:t>
                            </w:r>
                          </w:p>
                          <w:p w:rsidR="00704283" w:rsidRDefault="00E95E49" w:rsidP="00A07590">
                            <w:pPr>
                              <w:pStyle w:val="Title2"/>
                            </w:pPr>
                            <w:bookmarkStart w:id="1" w:name="_Toc307236626"/>
                          </w:p>
                          <w:p w:rsidR="00704283" w:rsidRDefault="00E95E49" w:rsidP="00A07590">
                            <w:pPr>
                              <w:pStyle w:val="Title2"/>
                            </w:pPr>
                          </w:p>
                          <w:p w:rsidR="007B2CD9" w:rsidRDefault="00E95E49" w:rsidP="00A07590">
                            <w:pPr>
                              <w:pStyle w:val="Title2"/>
                            </w:pPr>
                          </w:p>
                          <w:p w:rsidR="007B2CD9" w:rsidRDefault="00E95E49" w:rsidP="00A07590">
                            <w:pPr>
                              <w:pStyle w:val="Title2"/>
                            </w:pPr>
                          </w:p>
                          <w:p w:rsidR="00704283" w:rsidRDefault="00E95E49" w:rsidP="00A07590">
                            <w:pPr>
                              <w:pStyle w:val="Title2"/>
                            </w:pPr>
                          </w:p>
                          <w:bookmarkEnd w:id="1"/>
                          <w:p w:rsidR="00AB3F16" w:rsidRDefault="00C72C78" w:rsidP="00966E4F">
                            <w:pPr>
                              <w:spacing w:after="0"/>
                              <w:jc w:val="center"/>
                              <w:rPr>
                                <w:rFonts w:eastAsia="Times New Roman"/>
                                <w:b/>
                                <w:bCs/>
                                <w:color w:val="auto"/>
                                <w:sz w:val="56"/>
                                <w:szCs w:val="56"/>
                                <w:lang w:eastAsia="en-GB"/>
                              </w:rPr>
                            </w:pPr>
                            <w:r w:rsidRPr="00FC0C12">
                              <w:rPr>
                                <w:rFonts w:eastAsia="Times New Roman"/>
                                <w:b/>
                                <w:bCs/>
                                <w:color w:val="auto"/>
                                <w:sz w:val="56"/>
                                <w:szCs w:val="56"/>
                                <w:lang w:eastAsia="en-GB"/>
                              </w:rPr>
                              <w:t>M</w:t>
                            </w:r>
                            <w:r>
                              <w:rPr>
                                <w:rFonts w:eastAsia="Times New Roman"/>
                                <w:b/>
                                <w:bCs/>
                                <w:color w:val="auto"/>
                                <w:sz w:val="56"/>
                                <w:szCs w:val="56"/>
                                <w:lang w:eastAsia="en-GB"/>
                              </w:rPr>
                              <w:t>AXIMISING OCCUPANCY IN SUPPORTED HOUSING</w:t>
                            </w:r>
                          </w:p>
                          <w:p w:rsidR="00966E4F" w:rsidRPr="00FC0C12" w:rsidRDefault="00C72C78" w:rsidP="00966E4F">
                            <w:pPr>
                              <w:spacing w:after="0"/>
                              <w:jc w:val="center"/>
                              <w:rPr>
                                <w:rFonts w:eastAsia="Times New Roman"/>
                                <w:b/>
                                <w:bCs/>
                                <w:color w:val="auto"/>
                                <w:sz w:val="56"/>
                                <w:szCs w:val="56"/>
                                <w:lang w:eastAsia="en-GB"/>
                              </w:rPr>
                            </w:pPr>
                            <w:r>
                              <w:rPr>
                                <w:rFonts w:eastAsia="Times New Roman"/>
                                <w:b/>
                                <w:bCs/>
                                <w:color w:val="auto"/>
                                <w:sz w:val="56"/>
                                <w:szCs w:val="56"/>
                                <w:lang w:eastAsia="en-GB"/>
                              </w:rPr>
                              <w:t>CONSULTATION DOCUMENT</w:t>
                            </w:r>
                          </w:p>
                          <w:p w:rsidR="009B54F2" w:rsidRDefault="00E95E49" w:rsidP="0003334A">
                            <w:pPr>
                              <w:rPr>
                                <w:rFonts w:eastAsia="Times New Roman"/>
                                <w:b/>
                                <w:bCs/>
                                <w:color w:val="auto"/>
                                <w:sz w:val="48"/>
                                <w:szCs w:val="48"/>
                                <w:lang w:eastAsia="en-GB"/>
                              </w:rPr>
                            </w:pPr>
                          </w:p>
                          <w:p w:rsidR="009B54F2" w:rsidRDefault="00E95E49" w:rsidP="0003334A">
                            <w:pPr>
                              <w:rPr>
                                <w:rFonts w:eastAsia="Times New Roman"/>
                                <w:b/>
                                <w:bCs/>
                                <w:color w:val="auto"/>
                                <w:sz w:val="48"/>
                                <w:szCs w:val="48"/>
                                <w:lang w:eastAsia="en-GB"/>
                              </w:rPr>
                            </w:pPr>
                          </w:p>
                          <w:p w:rsidR="009B54F2" w:rsidRDefault="00E95E49" w:rsidP="0003334A">
                            <w:pPr>
                              <w:rPr>
                                <w:rFonts w:eastAsia="Times New Roman"/>
                                <w:b/>
                                <w:bCs/>
                                <w:color w:val="auto"/>
                                <w:sz w:val="48"/>
                                <w:szCs w:val="48"/>
                                <w:lang w:eastAsia="en-GB"/>
                              </w:rPr>
                            </w:pPr>
                          </w:p>
                          <w:p w:rsidR="009B54F2" w:rsidRDefault="00E95E49" w:rsidP="0003334A">
                            <w:pPr>
                              <w:rPr>
                                <w:rFonts w:eastAsia="Times New Roman"/>
                                <w:b/>
                                <w:bCs/>
                                <w:color w:val="auto"/>
                                <w:sz w:val="48"/>
                                <w:szCs w:val="48"/>
                                <w:lang w:eastAsia="en-GB"/>
                              </w:rPr>
                            </w:pPr>
                          </w:p>
                          <w:p w:rsidR="0003334A" w:rsidRDefault="00C72C78" w:rsidP="0003334A">
                            <w:pPr>
                              <w:rPr>
                                <w:lang w:eastAsia="en-GB"/>
                              </w:rPr>
                            </w:pPr>
                            <w:r w:rsidRPr="008D1B7C">
                              <w:rPr>
                                <w:rFonts w:eastAsia="Times New Roman"/>
                                <w:b/>
                                <w:bCs/>
                                <w:color w:val="auto"/>
                                <w:sz w:val="48"/>
                                <w:szCs w:val="48"/>
                                <w:lang w:eastAsia="en-GB"/>
                              </w:rPr>
                              <w:t xml:space="preserve"> </w:t>
                            </w:r>
                          </w:p>
                          <w:p w:rsidR="00704283" w:rsidRDefault="00E95E49" w:rsidP="00704283">
                            <w:pPr>
                              <w:rPr>
                                <w:b/>
                              </w:rPr>
                            </w:pPr>
                          </w:p>
                          <w:p w:rsidR="00704283" w:rsidRDefault="00E95E49" w:rsidP="00F5519A"/>
                          <w:p w:rsidR="00704283" w:rsidRDefault="00E95E49" w:rsidP="00F5519A"/>
                          <w:p w:rsidR="00704283" w:rsidRDefault="00E95E49" w:rsidP="00F5519A"/>
                          <w:p w:rsidR="00704283" w:rsidRDefault="00E95E49"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97pt;margin-top:34.4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DB6FF3" w:rsidRPr="00846AEA" w:rsidP="00966E4F">
                      <w:pPr>
                        <w:pStyle w:val="Title"/>
                        <w:jc w:val="left"/>
                      </w:pPr>
                      <w:r>
                        <w:t>Adult Social Care Polic</w:t>
                      </w:r>
                      <w:r w:rsidR="000F0560">
                        <w:t>ies and Procedures</w:t>
                      </w:r>
                    </w:p>
                    <w:p w:rsidR="00704283" w:rsidP="00A07590">
                      <w:pPr>
                        <w:pStyle w:val="Title2"/>
                      </w:pPr>
                      <w:bookmarkStart w:id="0" w:name="_Toc307236626"/>
                    </w:p>
                    <w:p w:rsidR="00704283" w:rsidP="00A07590">
                      <w:pPr>
                        <w:pStyle w:val="Title2"/>
                      </w:pPr>
                    </w:p>
                    <w:p w:rsidR="007B2CD9" w:rsidP="00A07590">
                      <w:pPr>
                        <w:pStyle w:val="Title2"/>
                      </w:pPr>
                    </w:p>
                    <w:p w:rsidR="007B2CD9" w:rsidP="00A07590">
                      <w:pPr>
                        <w:pStyle w:val="Title2"/>
                      </w:pPr>
                    </w:p>
                    <w:p w:rsidR="00704283" w:rsidP="00A07590">
                      <w:pPr>
                        <w:pStyle w:val="Title2"/>
                      </w:pPr>
                    </w:p>
                    <w:p w:rsidR="00AB3F16" w:rsidP="00966E4F">
                      <w:pPr>
                        <w:spacing w:after="0"/>
                        <w:jc w:val="center"/>
                        <w:rPr>
                          <w:rFonts w:eastAsia="Times New Roman"/>
                          <w:b/>
                          <w:bCs/>
                          <w:color w:val="auto"/>
                          <w:sz w:val="56"/>
                          <w:szCs w:val="56"/>
                          <w:lang w:eastAsia="en-GB"/>
                        </w:rPr>
                      </w:pPr>
                      <w:bookmarkEnd w:id="0"/>
                      <w:r w:rsidRPr="00FC0C12">
                        <w:rPr>
                          <w:rFonts w:eastAsia="Times New Roman"/>
                          <w:b/>
                          <w:bCs/>
                          <w:color w:val="auto"/>
                          <w:sz w:val="56"/>
                          <w:szCs w:val="56"/>
                          <w:lang w:eastAsia="en-GB"/>
                        </w:rPr>
                        <w:t>M</w:t>
                      </w:r>
                      <w:r w:rsidR="00060D15">
                        <w:rPr>
                          <w:rFonts w:eastAsia="Times New Roman"/>
                          <w:b/>
                          <w:bCs/>
                          <w:color w:val="auto"/>
                          <w:sz w:val="56"/>
                          <w:szCs w:val="56"/>
                          <w:lang w:eastAsia="en-GB"/>
                        </w:rPr>
                        <w:t>AXIMISING OCCUPANCY IN SUPPORTED HOUSING</w:t>
                      </w:r>
                    </w:p>
                    <w:p w:rsidR="00966E4F" w:rsidRPr="00FC0C12" w:rsidP="00966E4F">
                      <w:pPr>
                        <w:spacing w:after="0"/>
                        <w:jc w:val="center"/>
                        <w:rPr>
                          <w:rFonts w:eastAsia="Times New Roman"/>
                          <w:b/>
                          <w:bCs/>
                          <w:color w:val="auto"/>
                          <w:sz w:val="56"/>
                          <w:szCs w:val="56"/>
                          <w:lang w:eastAsia="en-GB"/>
                        </w:rPr>
                      </w:pPr>
                      <w:r>
                        <w:rPr>
                          <w:rFonts w:eastAsia="Times New Roman"/>
                          <w:b/>
                          <w:bCs/>
                          <w:color w:val="auto"/>
                          <w:sz w:val="56"/>
                          <w:szCs w:val="56"/>
                          <w:lang w:eastAsia="en-GB"/>
                        </w:rPr>
                        <w:t>CONSULTATION DOCUMENT</w:t>
                      </w:r>
                    </w:p>
                    <w:p w:rsidR="009B54F2" w:rsidP="0003334A">
                      <w:pPr>
                        <w:rPr>
                          <w:rFonts w:eastAsia="Times New Roman"/>
                          <w:b/>
                          <w:bCs/>
                          <w:color w:val="auto"/>
                          <w:sz w:val="48"/>
                          <w:szCs w:val="48"/>
                          <w:lang w:eastAsia="en-GB"/>
                        </w:rPr>
                      </w:pPr>
                    </w:p>
                    <w:p w:rsidR="009B54F2" w:rsidP="0003334A">
                      <w:pPr>
                        <w:rPr>
                          <w:rFonts w:eastAsia="Times New Roman"/>
                          <w:b/>
                          <w:bCs/>
                          <w:color w:val="auto"/>
                          <w:sz w:val="48"/>
                          <w:szCs w:val="48"/>
                          <w:lang w:eastAsia="en-GB"/>
                        </w:rPr>
                      </w:pPr>
                    </w:p>
                    <w:p w:rsidR="009B54F2" w:rsidP="0003334A">
                      <w:pPr>
                        <w:rPr>
                          <w:rFonts w:eastAsia="Times New Roman"/>
                          <w:b/>
                          <w:bCs/>
                          <w:color w:val="auto"/>
                          <w:sz w:val="48"/>
                          <w:szCs w:val="48"/>
                          <w:lang w:eastAsia="en-GB"/>
                        </w:rPr>
                      </w:pPr>
                    </w:p>
                    <w:p w:rsidR="009B54F2" w:rsidP="0003334A">
                      <w:pPr>
                        <w:rPr>
                          <w:rFonts w:eastAsia="Times New Roman"/>
                          <w:b/>
                          <w:bCs/>
                          <w:color w:val="auto"/>
                          <w:sz w:val="48"/>
                          <w:szCs w:val="48"/>
                          <w:lang w:eastAsia="en-GB"/>
                        </w:rPr>
                      </w:pPr>
                    </w:p>
                    <w:p w:rsidR="0003334A" w:rsidP="0003334A">
                      <w:pPr>
                        <w:rPr>
                          <w:lang w:eastAsia="en-GB"/>
                        </w:rPr>
                      </w:pPr>
                      <w:r w:rsidRPr="008D1B7C">
                        <w:rPr>
                          <w:rFonts w:eastAsia="Times New Roman"/>
                          <w:b/>
                          <w:bCs/>
                          <w:color w:val="auto"/>
                          <w:sz w:val="48"/>
                          <w:szCs w:val="48"/>
                          <w:lang w:eastAsia="en-GB"/>
                        </w:rPr>
                        <w:t xml:space="preserve"> </w:t>
                      </w:r>
                    </w:p>
                    <w:p w:rsidR="00704283" w:rsidP="00704283">
                      <w:pPr>
                        <w:rPr>
                          <w:b/>
                        </w:rPr>
                      </w:pPr>
                    </w:p>
                    <w:p w:rsidR="00704283" w:rsidP="00F5519A"/>
                    <w:p w:rsidR="00704283" w:rsidP="00F5519A"/>
                    <w:p w:rsidR="00704283" w:rsidP="00F5519A"/>
                    <w:p w:rsidR="00704283" w:rsidP="00F5519A"/>
                  </w:txbxContent>
                </v:textbox>
              </v:shape>
            </w:pict>
          </mc:Fallback>
        </mc:AlternateContent>
      </w:r>
    </w:p>
    <w:p w:rsidR="00FC0C12" w:rsidRDefault="00C72C78" w:rsidP="00FC0C12">
      <w:pPr>
        <w:spacing w:after="0"/>
        <w:rPr>
          <w:b/>
          <w:sz w:val="36"/>
          <w:szCs w:val="36"/>
        </w:rPr>
      </w:pPr>
      <w:bookmarkStart w:id="2" w:name="_Toc304199307"/>
      <w:r w:rsidRPr="00B234A5">
        <w:rPr>
          <w:b/>
          <w:sz w:val="36"/>
          <w:szCs w:val="36"/>
        </w:rPr>
        <w:lastRenderedPageBreak/>
        <w:t>CONTENTS</w:t>
      </w:r>
    </w:p>
    <w:p w:rsidR="00FC0C12" w:rsidRDefault="00E95E49" w:rsidP="00FC0C12">
      <w:pPr>
        <w:spacing w:after="0"/>
        <w:rPr>
          <w:b/>
          <w:sz w:val="36"/>
          <w:szCs w:val="36"/>
        </w:rPr>
      </w:pPr>
    </w:p>
    <w:p w:rsidR="001D349E" w:rsidRPr="001D349E" w:rsidRDefault="00C72C78" w:rsidP="00FC0C12">
      <w:pPr>
        <w:spacing w:after="0"/>
        <w:rPr>
          <w:b/>
          <w:sz w:val="28"/>
        </w:rPr>
      </w:pPr>
      <w:r w:rsidRPr="001D349E">
        <w:rPr>
          <w:b/>
          <w:sz w:val="28"/>
        </w:rPr>
        <w:t>MAXIMISING OCCUPANCY IN SUPPORTED HOUSING</w:t>
      </w:r>
    </w:p>
    <w:p w:rsidR="00FC0C12" w:rsidRPr="001D349E" w:rsidRDefault="00C72C78" w:rsidP="00FC0C12">
      <w:pPr>
        <w:spacing w:after="0"/>
        <w:rPr>
          <w:b/>
          <w:sz w:val="28"/>
        </w:rPr>
      </w:pPr>
      <w:r w:rsidRPr="001D349E">
        <w:rPr>
          <w:b/>
          <w:sz w:val="28"/>
        </w:rPr>
        <w:t>CONSULTATION DOCUMENT</w:t>
      </w:r>
    </w:p>
    <w:p w:rsidR="00FC0C12" w:rsidRDefault="00E95E49" w:rsidP="00FC0C12">
      <w:pPr>
        <w:spacing w:after="0"/>
        <w:ind w:left="426"/>
        <w:rPr>
          <w:b/>
          <w:sz w:val="28"/>
          <w:szCs w:val="28"/>
        </w:rPr>
      </w:pPr>
    </w:p>
    <w:p w:rsidR="00FC0C12" w:rsidRDefault="00E95E49" w:rsidP="00FC0C12">
      <w:pPr>
        <w:spacing w:after="0"/>
        <w:rPr>
          <w:b/>
          <w:sz w:val="28"/>
          <w:szCs w:val="28"/>
        </w:rPr>
      </w:pPr>
    </w:p>
    <w:p w:rsidR="00FC0C12" w:rsidRPr="00FC0C12" w:rsidRDefault="00C72C78" w:rsidP="00FC0C12">
      <w:pPr>
        <w:pStyle w:val="ListParagraph"/>
        <w:numPr>
          <w:ilvl w:val="0"/>
          <w:numId w:val="18"/>
        </w:numPr>
        <w:spacing w:after="0"/>
        <w:ind w:left="360"/>
        <w:rPr>
          <w:b/>
          <w:sz w:val="28"/>
          <w:szCs w:val="28"/>
        </w:rPr>
      </w:pPr>
      <w:r w:rsidRPr="00FC0C12">
        <w:rPr>
          <w:b/>
          <w:sz w:val="28"/>
          <w:szCs w:val="28"/>
        </w:rPr>
        <w:t>POLICY STATEMENT</w:t>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hyperlink w:anchor="_POLICY_STATEMENT" w:history="1">
        <w:r>
          <w:rPr>
            <w:rStyle w:val="Hyperlink"/>
            <w:rFonts w:cs="Helvetica-Light"/>
            <w:b/>
            <w:sz w:val="28"/>
            <w:szCs w:val="28"/>
          </w:rPr>
          <w:t>2</w:t>
        </w:r>
      </w:hyperlink>
    </w:p>
    <w:p w:rsidR="00FC0C12" w:rsidRDefault="00E95E49" w:rsidP="00FC0C12">
      <w:pPr>
        <w:pStyle w:val="ListParagraph"/>
        <w:spacing w:after="0"/>
        <w:ind w:left="360"/>
        <w:rPr>
          <w:b/>
          <w:sz w:val="28"/>
          <w:szCs w:val="28"/>
        </w:rPr>
      </w:pPr>
    </w:p>
    <w:p w:rsidR="00FC0C12" w:rsidRDefault="00E95E49" w:rsidP="00FC0C12">
      <w:pPr>
        <w:spacing w:after="0"/>
        <w:rPr>
          <w:b/>
          <w:sz w:val="28"/>
          <w:szCs w:val="28"/>
        </w:rPr>
      </w:pPr>
    </w:p>
    <w:p w:rsidR="00FC0C12" w:rsidRPr="00FC0C12" w:rsidRDefault="00C72C78" w:rsidP="00FC0C12">
      <w:pPr>
        <w:pStyle w:val="ListParagraph"/>
        <w:numPr>
          <w:ilvl w:val="0"/>
          <w:numId w:val="18"/>
        </w:numPr>
        <w:spacing w:after="0"/>
        <w:ind w:left="360"/>
        <w:rPr>
          <w:b/>
          <w:sz w:val="28"/>
          <w:szCs w:val="28"/>
        </w:rPr>
      </w:pPr>
      <w:r w:rsidRPr="00FC0C12">
        <w:rPr>
          <w:b/>
          <w:sz w:val="28"/>
          <w:szCs w:val="28"/>
        </w:rPr>
        <w:t>KEY DEFINITIONS AND PRINCIPLES</w:t>
      </w:r>
      <w:r w:rsidRPr="00FC0C12">
        <w:rPr>
          <w:b/>
          <w:sz w:val="28"/>
          <w:szCs w:val="28"/>
        </w:rPr>
        <w:tab/>
      </w:r>
      <w:r w:rsidRPr="00FC0C12">
        <w:rPr>
          <w:b/>
          <w:sz w:val="28"/>
          <w:szCs w:val="28"/>
        </w:rPr>
        <w:tab/>
      </w:r>
      <w:r w:rsidRPr="00FC0C12">
        <w:rPr>
          <w:b/>
          <w:sz w:val="28"/>
          <w:szCs w:val="28"/>
        </w:rPr>
        <w:tab/>
      </w:r>
      <w:r w:rsidRPr="00FC0C12">
        <w:rPr>
          <w:b/>
          <w:sz w:val="28"/>
          <w:szCs w:val="28"/>
        </w:rPr>
        <w:tab/>
      </w:r>
      <w:r w:rsidRPr="00FC0C12">
        <w:rPr>
          <w:b/>
          <w:sz w:val="28"/>
          <w:szCs w:val="28"/>
        </w:rPr>
        <w:tab/>
      </w:r>
      <w:hyperlink w:anchor="_KEY_DEFINITIONS_AND" w:history="1">
        <w:r>
          <w:rPr>
            <w:rStyle w:val="Hyperlink"/>
            <w:rFonts w:cs="Helvetica-Light"/>
            <w:b/>
            <w:sz w:val="28"/>
            <w:szCs w:val="28"/>
          </w:rPr>
          <w:t>3</w:t>
        </w:r>
      </w:hyperlink>
    </w:p>
    <w:p w:rsidR="00FC0C12" w:rsidRDefault="00E95E49" w:rsidP="00FC0C12">
      <w:pPr>
        <w:pStyle w:val="ListParagraph"/>
        <w:spacing w:after="0"/>
        <w:ind w:left="360"/>
        <w:rPr>
          <w:b/>
          <w:sz w:val="28"/>
          <w:szCs w:val="28"/>
        </w:rPr>
      </w:pPr>
    </w:p>
    <w:p w:rsidR="00FC0C12" w:rsidRDefault="00E95E49" w:rsidP="00FC0C12">
      <w:pPr>
        <w:spacing w:after="0"/>
        <w:rPr>
          <w:b/>
          <w:sz w:val="28"/>
          <w:szCs w:val="28"/>
        </w:rPr>
      </w:pPr>
    </w:p>
    <w:p w:rsidR="00FC0C12" w:rsidRDefault="00C72C78" w:rsidP="00FC0C12">
      <w:pPr>
        <w:pStyle w:val="ListParagraph"/>
        <w:numPr>
          <w:ilvl w:val="0"/>
          <w:numId w:val="18"/>
        </w:numPr>
        <w:ind w:left="360"/>
        <w:rPr>
          <w:b/>
          <w:sz w:val="28"/>
          <w:szCs w:val="28"/>
        </w:rPr>
      </w:pPr>
      <w:r>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PROCESS_OVERVIEW" w:history="1">
        <w:r>
          <w:rPr>
            <w:rStyle w:val="Hyperlink"/>
            <w:rFonts w:cs="Helvetica-Light"/>
            <w:b/>
            <w:sz w:val="28"/>
            <w:szCs w:val="28"/>
          </w:rPr>
          <w:t>5</w:t>
        </w:r>
      </w:hyperlink>
    </w:p>
    <w:p w:rsidR="00FC0C12" w:rsidRDefault="00E95E49" w:rsidP="00FC0C12">
      <w:pPr>
        <w:rPr>
          <w:b/>
          <w:sz w:val="28"/>
          <w:szCs w:val="28"/>
        </w:rPr>
      </w:pPr>
    </w:p>
    <w:p w:rsidR="00FC0C12" w:rsidRPr="00FC0C12" w:rsidRDefault="00C72C78" w:rsidP="00FC0C12">
      <w:pPr>
        <w:pStyle w:val="ListParagraph"/>
        <w:numPr>
          <w:ilvl w:val="0"/>
          <w:numId w:val="18"/>
        </w:numPr>
        <w:ind w:left="360"/>
        <w:rPr>
          <w:b/>
          <w:sz w:val="28"/>
          <w:szCs w:val="28"/>
        </w:rPr>
      </w:pPr>
      <w:r>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DOCUMENT_HISTORY" w:history="1">
        <w:r>
          <w:rPr>
            <w:rStyle w:val="Hyperlink"/>
            <w:rFonts w:cs="Helvetica-Light"/>
            <w:b/>
            <w:sz w:val="28"/>
            <w:szCs w:val="28"/>
          </w:rPr>
          <w:t>9</w:t>
        </w:r>
      </w:hyperlink>
    </w:p>
    <w:p w:rsidR="00FC0C12" w:rsidRDefault="00E95E49" w:rsidP="00FC0C12">
      <w:pPr>
        <w:rPr>
          <w:b/>
          <w:sz w:val="28"/>
          <w:szCs w:val="28"/>
        </w:rPr>
      </w:pPr>
    </w:p>
    <w:p w:rsidR="00FB501F" w:rsidRPr="00FB501F" w:rsidRDefault="00C72C78" w:rsidP="00FB501F">
      <w:pPr>
        <w:pStyle w:val="ListParagraph"/>
        <w:numPr>
          <w:ilvl w:val="0"/>
          <w:numId w:val="18"/>
        </w:numPr>
        <w:ind w:left="360"/>
      </w:pPr>
      <w:r>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hyperlink w:anchor="_EQUALITY_IMPACT_ASSESSMENT" w:history="1">
        <w:r>
          <w:rPr>
            <w:rStyle w:val="Hyperlink"/>
            <w:rFonts w:cs="Helvetica-Light"/>
            <w:b/>
            <w:sz w:val="28"/>
            <w:szCs w:val="28"/>
          </w:rPr>
          <w:t>9</w:t>
        </w:r>
      </w:hyperlink>
    </w:p>
    <w:p w:rsidR="00FB501F" w:rsidRPr="00FB501F" w:rsidRDefault="00E95E49" w:rsidP="00FB501F">
      <w:pPr>
        <w:pStyle w:val="ListParagraph"/>
        <w:rPr>
          <w:b/>
        </w:rPr>
      </w:pPr>
    </w:p>
    <w:p w:rsidR="00FB501F" w:rsidRPr="00FB501F" w:rsidRDefault="00E95E49" w:rsidP="00FB501F">
      <w:pPr>
        <w:pStyle w:val="ListParagraph"/>
        <w:rPr>
          <w:b/>
        </w:rPr>
      </w:pPr>
    </w:p>
    <w:p w:rsidR="00AB3F16" w:rsidRPr="008A782D" w:rsidRDefault="00C72C78" w:rsidP="008A782D">
      <w:pPr>
        <w:rPr>
          <w:sz w:val="28"/>
          <w:szCs w:val="28"/>
        </w:rPr>
      </w:pP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r w:rsidRPr="008A782D">
        <w:rPr>
          <w:b/>
          <w:sz w:val="28"/>
          <w:szCs w:val="28"/>
        </w:rPr>
        <w:tab/>
      </w:r>
    </w:p>
    <w:p w:rsidR="00FC0C12" w:rsidRDefault="00E95E49" w:rsidP="00FC0C12"/>
    <w:p w:rsidR="006D7BB1" w:rsidRPr="00FC0C12" w:rsidRDefault="00E95E49" w:rsidP="00FC0C12">
      <w:pPr>
        <w:sectPr w:rsidR="006D7BB1" w:rsidRPr="00FC0C12" w:rsidSect="00EC34EA">
          <w:pgSz w:w="11900" w:h="16840" w:code="9"/>
          <w:pgMar w:top="1440" w:right="1440" w:bottom="1440" w:left="1440" w:header="283" w:footer="283" w:gutter="0"/>
          <w:pgNumType w:start="1"/>
          <w:cols w:space="292"/>
          <w:docGrid w:linePitch="326"/>
        </w:sectPr>
      </w:pPr>
    </w:p>
    <w:p w:rsidR="0003334A" w:rsidRDefault="00C72C78" w:rsidP="001D349E">
      <w:pPr>
        <w:pStyle w:val="Heading1"/>
        <w:numPr>
          <w:ilvl w:val="0"/>
          <w:numId w:val="6"/>
        </w:numPr>
        <w:spacing w:before="0" w:after="0"/>
        <w:rPr>
          <w:sz w:val="28"/>
        </w:rPr>
      </w:pPr>
      <w:bookmarkStart w:id="3" w:name="_POLICY_STATEMENT"/>
      <w:bookmarkStart w:id="4" w:name="_Toc17101449"/>
      <w:bookmarkStart w:id="5" w:name="_Toc304199309"/>
      <w:bookmarkStart w:id="6" w:name="_Toc307236627"/>
      <w:bookmarkStart w:id="7" w:name="_Toc307236705"/>
      <w:bookmarkEnd w:id="2"/>
      <w:bookmarkEnd w:id="3"/>
      <w:r w:rsidRPr="00432985">
        <w:rPr>
          <w:sz w:val="28"/>
        </w:rPr>
        <w:lastRenderedPageBreak/>
        <w:t>POLICY STATEMENT</w:t>
      </w:r>
      <w:bookmarkEnd w:id="4"/>
    </w:p>
    <w:p w:rsidR="001D349E" w:rsidRPr="001D349E" w:rsidRDefault="00E95E49" w:rsidP="001D349E">
      <w:pPr>
        <w:spacing w:after="0"/>
        <w:rPr>
          <w:lang w:eastAsia="en-GB"/>
        </w:rPr>
      </w:pPr>
    </w:p>
    <w:p w:rsidR="0014289A" w:rsidRDefault="00C72C78" w:rsidP="001D349E">
      <w:pPr>
        <w:spacing w:after="0"/>
        <w:rPr>
          <w:lang w:eastAsia="en-GB"/>
        </w:rPr>
      </w:pPr>
      <w:r>
        <w:rPr>
          <w:lang w:eastAsia="en-GB"/>
        </w:rPr>
        <w:t>The purpose of this consultation document is to set out the council's proposed approach to reviewing supported housing where there are vacancies, and the procedure that – if implemented – will guide decisions about non-viable supported households (a</w:t>
      </w:r>
      <w:r w:rsidRPr="00432985">
        <w:rPr>
          <w:lang w:eastAsia="en-GB"/>
        </w:rPr>
        <w:t xml:space="preserve"> non – viable supported household may be one where the environment no longer meets the tenant(s)' needs; or where cost pressures on any of the stakeholders make the scheme financially unviable; or there are insurmountable incompatibility issues; or any other impacts</w:t>
      </w:r>
      <w:r>
        <w:rPr>
          <w:lang w:eastAsia="en-GB"/>
        </w:rPr>
        <w:t xml:space="preserve">).  </w:t>
      </w:r>
    </w:p>
    <w:p w:rsidR="001D349E" w:rsidRDefault="00E95E49" w:rsidP="001D349E">
      <w:pPr>
        <w:spacing w:after="0"/>
        <w:rPr>
          <w:lang w:eastAsia="en-GB"/>
        </w:rPr>
      </w:pPr>
    </w:p>
    <w:p w:rsidR="00643A64" w:rsidRDefault="00C72C78" w:rsidP="001D349E">
      <w:pPr>
        <w:spacing w:after="0"/>
        <w:rPr>
          <w:lang w:eastAsia="en-GB"/>
        </w:rPr>
      </w:pPr>
      <w:r w:rsidRPr="0004654F">
        <w:rPr>
          <w:lang w:eastAsia="en-GB"/>
        </w:rPr>
        <w:t xml:space="preserve">There are in the region of </w:t>
      </w:r>
      <w:r>
        <w:rPr>
          <w:lang w:eastAsia="en-GB"/>
        </w:rPr>
        <w:t>700</w:t>
      </w:r>
      <w:r w:rsidRPr="0004654F">
        <w:rPr>
          <w:lang w:eastAsia="en-GB"/>
        </w:rPr>
        <w:t xml:space="preserve"> properties classed as 'supported tenancies' across Lancashire, with </w:t>
      </w:r>
      <w:r>
        <w:rPr>
          <w:lang w:eastAsia="en-GB"/>
        </w:rPr>
        <w:t>approximately 160</w:t>
      </w:r>
      <w:r w:rsidRPr="0004654F">
        <w:rPr>
          <w:lang w:eastAsia="en-GB"/>
        </w:rPr>
        <w:t xml:space="preserve"> of those properties carrying </w:t>
      </w:r>
      <w:r>
        <w:rPr>
          <w:lang w:eastAsia="en-GB"/>
        </w:rPr>
        <w:t>one</w:t>
      </w:r>
      <w:r w:rsidRPr="0004654F">
        <w:rPr>
          <w:lang w:eastAsia="en-GB"/>
        </w:rPr>
        <w:t xml:space="preserve"> or more vacancies (approximately </w:t>
      </w:r>
      <w:r>
        <w:rPr>
          <w:lang w:eastAsia="en-GB"/>
        </w:rPr>
        <w:t>225</w:t>
      </w:r>
      <w:r w:rsidRPr="0004654F">
        <w:rPr>
          <w:lang w:eastAsia="en-GB"/>
        </w:rPr>
        <w:t xml:space="preserve"> vacancies in total</w:t>
      </w:r>
      <w:r>
        <w:rPr>
          <w:lang w:eastAsia="en-GB"/>
        </w:rPr>
        <w:t xml:space="preserve"> according to 2019 figures</w:t>
      </w:r>
      <w:r w:rsidRPr="0004654F">
        <w:rPr>
          <w:lang w:eastAsia="en-GB"/>
        </w:rPr>
        <w:t>).</w:t>
      </w:r>
      <w:r>
        <w:rPr>
          <w:lang w:eastAsia="en-GB"/>
        </w:rPr>
        <w:t xml:space="preserve"> Vacant tenancies place a financial strain on the remaining tenants and sometimes on the housing and support provider, and on the resources of the county council.</w:t>
      </w:r>
    </w:p>
    <w:p w:rsidR="001D349E" w:rsidRDefault="00E95E49" w:rsidP="001D349E">
      <w:pPr>
        <w:spacing w:after="0"/>
        <w:rPr>
          <w:lang w:eastAsia="en-GB"/>
        </w:rPr>
      </w:pPr>
    </w:p>
    <w:p w:rsidR="00643A64" w:rsidRDefault="00C72C78" w:rsidP="001D349E">
      <w:pPr>
        <w:spacing w:after="0"/>
        <w:rPr>
          <w:lang w:eastAsia="en-GB"/>
        </w:rPr>
      </w:pPr>
      <w:r>
        <w:rPr>
          <w:lang w:eastAsia="en-GB"/>
        </w:rPr>
        <w:t>The number of vacancies in supported housing look set to rise as some households will not meet the needs of an ageing population; tenants will pass away as they age, new tenants will move in but do not want to be there, some tenants will move out and as alternative options are developed some tenants will choose to move on to alternative solutions, leaving former co-tenants behind.</w:t>
      </w:r>
    </w:p>
    <w:p w:rsidR="001D349E" w:rsidRDefault="00E95E49" w:rsidP="001D349E">
      <w:pPr>
        <w:spacing w:after="0"/>
        <w:rPr>
          <w:lang w:eastAsia="en-GB"/>
        </w:rPr>
      </w:pPr>
    </w:p>
    <w:p w:rsidR="000B4789" w:rsidRDefault="00C72C78" w:rsidP="001D349E">
      <w:pPr>
        <w:spacing w:after="0"/>
        <w:rPr>
          <w:lang w:eastAsia="en-GB"/>
        </w:rPr>
      </w:pPr>
      <w:r>
        <w:rPr>
          <w:lang w:eastAsia="en-GB"/>
        </w:rPr>
        <w:t>Strenuous efforts continue to be made to find suitable people to fill these vacancies. Many have been vacant for a considerable length of time with no realistic hope of ever filling the vacancy. The creation of the proposals in this consultation document provides a mechanism to review the sustainability of supported housing and decommission schemes that are no longer viable to minimise under occupancy and utilise public resources more effectively.</w:t>
      </w:r>
    </w:p>
    <w:p w:rsidR="001D349E" w:rsidRDefault="00E95E49" w:rsidP="001D349E">
      <w:pPr>
        <w:spacing w:after="0"/>
      </w:pPr>
    </w:p>
    <w:p w:rsidR="00EB32B0" w:rsidRDefault="00C72C78" w:rsidP="001D349E">
      <w:pPr>
        <w:spacing w:after="0"/>
      </w:pPr>
      <w:r>
        <w:t>In 2019, the National Fire Chiefs Council (NFCC) produced new guidance "Fire Safety in Specialised Housing". This guidance is to be used as a point of reference to support decision making around the viability of supported living schemes.</w:t>
      </w:r>
    </w:p>
    <w:p w:rsidR="00E36E61" w:rsidRDefault="00E95E49" w:rsidP="001D349E">
      <w:pPr>
        <w:spacing w:after="0"/>
      </w:pPr>
    </w:p>
    <w:p w:rsidR="00950BE1" w:rsidRDefault="00C72C78" w:rsidP="001D349E">
      <w:pPr>
        <w:spacing w:after="0"/>
        <w:rPr>
          <w:rFonts w:cs="Arial"/>
          <w:b/>
        </w:rPr>
      </w:pPr>
      <w:r w:rsidRPr="0019111C">
        <w:rPr>
          <w:rFonts w:cs="Arial"/>
          <w:b/>
        </w:rPr>
        <w:t>Advocacy</w:t>
      </w:r>
    </w:p>
    <w:p w:rsidR="001D349E" w:rsidRPr="0019111C" w:rsidRDefault="00E95E49" w:rsidP="001D349E">
      <w:pPr>
        <w:spacing w:after="0"/>
        <w:rPr>
          <w:rFonts w:cs="Arial"/>
          <w:b/>
        </w:rPr>
      </w:pPr>
    </w:p>
    <w:p w:rsidR="00950BE1" w:rsidRDefault="00C72C78" w:rsidP="001D349E">
      <w:pPr>
        <w:spacing w:after="0"/>
        <w:rPr>
          <w:rFonts w:cs="Arial"/>
        </w:rPr>
      </w:pPr>
      <w:r w:rsidRPr="00875866">
        <w:rPr>
          <w:rFonts w:cs="Arial"/>
        </w:rPr>
        <w:t>Under the Care Act, the county council must arrange for an independent advocate to facilitate the involvement of the person with care and support needs in their assessment, care and support plan and any reviews of their care plan, as well as in safeguarding enquiries and Safeguarding Adult Reviews, if two conditions are met:</w:t>
      </w:r>
    </w:p>
    <w:p w:rsidR="001D349E" w:rsidRPr="00875866" w:rsidRDefault="00E95E49" w:rsidP="001D349E">
      <w:pPr>
        <w:spacing w:after="0"/>
        <w:rPr>
          <w:rFonts w:cs="Arial"/>
        </w:rPr>
      </w:pPr>
    </w:p>
    <w:p w:rsidR="00950BE1" w:rsidRPr="00875866" w:rsidRDefault="00C72C78" w:rsidP="00950BE1">
      <w:pPr>
        <w:pStyle w:val="ListParagraph"/>
        <w:numPr>
          <w:ilvl w:val="0"/>
          <w:numId w:val="21"/>
        </w:numPr>
        <w:autoSpaceDE/>
        <w:autoSpaceDN/>
        <w:adjustRightInd/>
        <w:spacing w:after="160" w:line="259" w:lineRule="auto"/>
        <w:rPr>
          <w:rFonts w:cs="Arial"/>
        </w:rPr>
      </w:pPr>
      <w:r w:rsidRPr="00875866">
        <w:rPr>
          <w:rFonts w:cs="Arial"/>
          <w:color w:val="303030"/>
        </w:rPr>
        <w:t xml:space="preserve">The person has </w:t>
      </w:r>
      <w:r w:rsidRPr="00875866">
        <w:rPr>
          <w:rStyle w:val="Strong"/>
          <w:rFonts w:cs="Arial"/>
          <w:color w:val="303030"/>
          <w:bdr w:val="none" w:sz="0" w:space="0" w:color="auto" w:frame="1"/>
        </w:rPr>
        <w:t>substantial difficulty</w:t>
      </w:r>
      <w:r w:rsidRPr="00875866">
        <w:rPr>
          <w:rFonts w:cs="Arial"/>
          <w:color w:val="303030"/>
        </w:rPr>
        <w:t xml:space="preserve"> in being involved in these processes</w:t>
      </w:r>
    </w:p>
    <w:p w:rsidR="00950BE1" w:rsidRPr="001D349E" w:rsidRDefault="00C72C78" w:rsidP="001D349E">
      <w:pPr>
        <w:pStyle w:val="ListParagraph"/>
        <w:numPr>
          <w:ilvl w:val="0"/>
          <w:numId w:val="21"/>
        </w:numPr>
        <w:autoSpaceDE/>
        <w:autoSpaceDN/>
        <w:adjustRightInd/>
        <w:spacing w:after="0" w:line="259" w:lineRule="auto"/>
        <w:rPr>
          <w:rFonts w:cs="Arial"/>
        </w:rPr>
      </w:pPr>
      <w:r w:rsidRPr="00875866">
        <w:rPr>
          <w:rFonts w:cs="Arial"/>
          <w:color w:val="303030"/>
        </w:rPr>
        <w:t xml:space="preserve">There is not an </w:t>
      </w:r>
      <w:r w:rsidRPr="00875866">
        <w:rPr>
          <w:rStyle w:val="Strong"/>
          <w:rFonts w:cs="Arial"/>
          <w:color w:val="303030"/>
          <w:bdr w:val="none" w:sz="0" w:space="0" w:color="auto" w:frame="1"/>
        </w:rPr>
        <w:t>appropriate individual</w:t>
      </w:r>
      <w:r w:rsidRPr="00875866">
        <w:rPr>
          <w:rFonts w:cs="Arial"/>
          <w:color w:val="303030"/>
        </w:rPr>
        <w:t xml:space="preserve"> willing to support them </w:t>
      </w:r>
    </w:p>
    <w:p w:rsidR="001D349E" w:rsidRPr="00875866" w:rsidRDefault="00E95E49" w:rsidP="001D349E">
      <w:pPr>
        <w:pStyle w:val="ListParagraph"/>
        <w:autoSpaceDE/>
        <w:autoSpaceDN/>
        <w:adjustRightInd/>
        <w:spacing w:after="0" w:line="259" w:lineRule="auto"/>
        <w:rPr>
          <w:rFonts w:cs="Arial"/>
        </w:rPr>
      </w:pPr>
    </w:p>
    <w:p w:rsidR="00914D7C" w:rsidRDefault="00C72C78" w:rsidP="001D349E">
      <w:pPr>
        <w:spacing w:after="0"/>
        <w:rPr>
          <w:rFonts w:cs="Arial"/>
        </w:rPr>
      </w:pPr>
      <w:r w:rsidRPr="00875866">
        <w:rPr>
          <w:rFonts w:cs="Arial"/>
        </w:rPr>
        <w:t xml:space="preserve">Please be aware that further duties to arrange an advocate also apply under the Mental Health Act </w:t>
      </w:r>
      <w:r>
        <w:rPr>
          <w:rFonts w:cs="Arial"/>
        </w:rPr>
        <w:t xml:space="preserve">1983 </w:t>
      </w:r>
      <w:r w:rsidRPr="00875866">
        <w:rPr>
          <w:rFonts w:cs="Arial"/>
        </w:rPr>
        <w:t>and Mental Capacity Act</w:t>
      </w:r>
      <w:r>
        <w:rPr>
          <w:rFonts w:cs="Arial"/>
        </w:rPr>
        <w:t xml:space="preserve"> 2005. In particular, tenants who lack mental capacity to consent to a change in accommodation will be entitled to an Independent Mental Capacity Advocate under the Mental Capacity Act.</w:t>
      </w:r>
    </w:p>
    <w:p w:rsidR="00914D7C" w:rsidRDefault="00E95E49" w:rsidP="001D349E">
      <w:pPr>
        <w:spacing w:after="0"/>
        <w:rPr>
          <w:rFonts w:cs="Arial"/>
        </w:rPr>
      </w:pPr>
    </w:p>
    <w:p w:rsidR="00950BE1" w:rsidRPr="00875866" w:rsidRDefault="00C72C78" w:rsidP="001D349E">
      <w:pPr>
        <w:spacing w:after="0"/>
        <w:rPr>
          <w:rFonts w:cs="Arial"/>
        </w:rPr>
      </w:pPr>
      <w:r>
        <w:rPr>
          <w:rFonts w:cs="Arial"/>
        </w:rPr>
        <w:t xml:space="preserve"> </w:t>
      </w:r>
    </w:p>
    <w:p w:rsidR="00950BE1" w:rsidRPr="00875866" w:rsidRDefault="00C72C78" w:rsidP="00914D7C">
      <w:pPr>
        <w:tabs>
          <w:tab w:val="left" w:pos="6360"/>
          <w:tab w:val="right" w:pos="9020"/>
        </w:tabs>
        <w:spacing w:after="0"/>
        <w:rPr>
          <w:rFonts w:cs="Arial"/>
        </w:rPr>
      </w:pPr>
      <w:r>
        <w:rPr>
          <w:rFonts w:cs="Arial"/>
        </w:rPr>
        <w:tab/>
      </w:r>
      <w:r>
        <w:rPr>
          <w:rFonts w:cs="Arial"/>
        </w:rPr>
        <w:tab/>
      </w:r>
    </w:p>
    <w:p w:rsidR="00950BE1" w:rsidRDefault="00C72C78" w:rsidP="001D349E">
      <w:pPr>
        <w:spacing w:after="0"/>
        <w:rPr>
          <w:rFonts w:cs="Arial"/>
          <w:b/>
        </w:rPr>
      </w:pPr>
      <w:r w:rsidRPr="0019111C">
        <w:rPr>
          <w:rFonts w:cs="Arial"/>
          <w:b/>
        </w:rPr>
        <w:lastRenderedPageBreak/>
        <w:t>Complaints</w:t>
      </w:r>
    </w:p>
    <w:p w:rsidR="001D349E" w:rsidRPr="0019111C" w:rsidRDefault="00E95E49" w:rsidP="001D349E">
      <w:pPr>
        <w:spacing w:after="0"/>
        <w:rPr>
          <w:rFonts w:cs="Arial"/>
          <w:b/>
        </w:rPr>
      </w:pPr>
    </w:p>
    <w:p w:rsidR="00950BE1" w:rsidRPr="00875866" w:rsidRDefault="00C72C78" w:rsidP="00950BE1">
      <w:pPr>
        <w:spacing w:after="0"/>
        <w:rPr>
          <w:rFonts w:cs="Arial"/>
        </w:rPr>
      </w:pPr>
      <w:r w:rsidRPr="00875866">
        <w:rPr>
          <w:rFonts w:cs="Arial"/>
        </w:rPr>
        <w:t xml:space="preserve">The county council will follow relevant legislation, policies and guidance to ensure our practice is of high quality and legally compliant.  </w:t>
      </w:r>
      <w:r>
        <w:rPr>
          <w:rFonts w:eastAsia="Times New Roman"/>
        </w:rPr>
        <w:t xml:space="preserve">Notwithstanding the legal rights of a tenant, if a tenant (or their representative, as appropriate) wishes to challenge or raise concerns in regard to any decision </w:t>
      </w:r>
      <w:hyperlink r:id="rId10" w:history="1">
        <w:r w:rsidRPr="00875866">
          <w:rPr>
            <w:rStyle w:val="Hyperlink"/>
          </w:rPr>
          <w:t>the county council's complaints procedures will be made available</w:t>
        </w:r>
      </w:hyperlink>
      <w:r w:rsidRPr="00875866">
        <w:rPr>
          <w:rFonts w:cs="Arial"/>
        </w:rPr>
        <w:t>.</w:t>
      </w:r>
    </w:p>
    <w:p w:rsidR="00950BE1" w:rsidRPr="00875866" w:rsidRDefault="00E95E49" w:rsidP="001D349E">
      <w:pPr>
        <w:spacing w:after="0"/>
        <w:rPr>
          <w:rFonts w:cs="Arial"/>
        </w:rPr>
      </w:pPr>
    </w:p>
    <w:p w:rsidR="00950BE1" w:rsidRDefault="00C72C78" w:rsidP="001D349E">
      <w:pPr>
        <w:spacing w:after="0"/>
        <w:rPr>
          <w:rFonts w:cs="Arial"/>
          <w:b/>
        </w:rPr>
      </w:pPr>
      <w:r w:rsidRPr="0019111C">
        <w:rPr>
          <w:rFonts w:cs="Arial"/>
          <w:b/>
        </w:rPr>
        <w:t>Safeguarding</w:t>
      </w:r>
    </w:p>
    <w:p w:rsidR="001D349E" w:rsidRPr="0019111C" w:rsidRDefault="00E95E49" w:rsidP="001D349E">
      <w:pPr>
        <w:spacing w:after="0"/>
        <w:rPr>
          <w:rFonts w:cs="Arial"/>
          <w:b/>
        </w:rPr>
      </w:pPr>
    </w:p>
    <w:p w:rsidR="00950BE1" w:rsidRPr="00875866" w:rsidRDefault="00C72C78" w:rsidP="001D349E">
      <w:pPr>
        <w:spacing w:after="0"/>
        <w:rPr>
          <w:rFonts w:cs="Arial"/>
        </w:rPr>
      </w:pPr>
      <w:r w:rsidRPr="00875866">
        <w:rPr>
          <w:rFonts w:cs="Arial"/>
        </w:rPr>
        <w:t xml:space="preserve">The county council will follow its obligation under the Care Act to </w:t>
      </w:r>
      <w:r w:rsidRPr="001D349E">
        <w:rPr>
          <w:rFonts w:cs="Arial"/>
        </w:rPr>
        <w:t>safeguard adults with care and support needs</w:t>
      </w:r>
      <w:r w:rsidRPr="00875866">
        <w:rPr>
          <w:rFonts w:cs="Arial"/>
        </w:rPr>
        <w:t xml:space="preserve"> (whether or not the council is meeting any of those needs) and ensure that its obligations are carried out in partnership with all agencies and organisations who may come into contact with those people. </w:t>
      </w:r>
    </w:p>
    <w:p w:rsidR="00950BE1" w:rsidRPr="00875866" w:rsidRDefault="00E95E49" w:rsidP="001D349E">
      <w:pPr>
        <w:spacing w:after="0"/>
        <w:rPr>
          <w:rFonts w:cs="Arial"/>
        </w:rPr>
      </w:pPr>
    </w:p>
    <w:p w:rsidR="00950BE1" w:rsidRDefault="00C72C78" w:rsidP="001D349E">
      <w:pPr>
        <w:spacing w:after="0"/>
        <w:rPr>
          <w:rFonts w:cs="Arial"/>
          <w:b/>
        </w:rPr>
      </w:pPr>
      <w:r w:rsidRPr="0019111C">
        <w:rPr>
          <w:rFonts w:cs="Arial"/>
          <w:b/>
        </w:rPr>
        <w:t>General Principles</w:t>
      </w:r>
    </w:p>
    <w:p w:rsidR="001D349E" w:rsidRPr="0019111C" w:rsidRDefault="00E95E49" w:rsidP="001D349E">
      <w:pPr>
        <w:spacing w:after="0"/>
        <w:rPr>
          <w:rFonts w:cs="Arial"/>
          <w:b/>
        </w:rPr>
      </w:pPr>
    </w:p>
    <w:p w:rsidR="001D349E" w:rsidRDefault="00C72C78" w:rsidP="001D349E">
      <w:pPr>
        <w:spacing w:after="0"/>
        <w:rPr>
          <w:rFonts w:cs="Arial"/>
        </w:rPr>
      </w:pPr>
      <w:r w:rsidRPr="00875866">
        <w:rPr>
          <w:rFonts w:cs="Arial"/>
        </w:rPr>
        <w:t xml:space="preserve">The Care Act allows the county council to consider </w:t>
      </w:r>
      <w:r>
        <w:rPr>
          <w:rFonts w:cs="Arial"/>
        </w:rPr>
        <w:t>its</w:t>
      </w:r>
      <w:r w:rsidRPr="00875866">
        <w:rPr>
          <w:rFonts w:cs="Arial"/>
        </w:rPr>
        <w:t xml:space="preserve"> financial resources and how we spend public funds to meet people's needs</w:t>
      </w:r>
      <w:r>
        <w:rPr>
          <w:rFonts w:cs="Arial"/>
        </w:rPr>
        <w:t>.</w:t>
      </w:r>
    </w:p>
    <w:p w:rsidR="001D349E" w:rsidRDefault="00E95E49" w:rsidP="001D349E">
      <w:pPr>
        <w:spacing w:after="0"/>
        <w:rPr>
          <w:rFonts w:cs="Arial"/>
        </w:rPr>
      </w:pPr>
    </w:p>
    <w:p w:rsidR="001D349E" w:rsidRDefault="00C72C78" w:rsidP="001D349E">
      <w:pPr>
        <w:spacing w:after="0"/>
        <w:rPr>
          <w:rFonts w:cs="Arial"/>
        </w:rPr>
      </w:pPr>
      <w:r w:rsidRPr="00875866">
        <w:rPr>
          <w:rFonts w:cs="Arial"/>
        </w:rPr>
        <w:t>The county council wants staff to apply their professional judgment and will support them to do so</w:t>
      </w:r>
      <w:r>
        <w:rPr>
          <w:rFonts w:cs="Arial"/>
        </w:rPr>
        <w:t>.</w:t>
      </w:r>
    </w:p>
    <w:p w:rsidR="001D349E" w:rsidRDefault="00E95E49" w:rsidP="001D349E">
      <w:pPr>
        <w:spacing w:after="0"/>
        <w:rPr>
          <w:rFonts w:cs="Arial"/>
        </w:rPr>
      </w:pPr>
    </w:p>
    <w:p w:rsidR="00950BE1" w:rsidRDefault="00C72C78" w:rsidP="005C5246">
      <w:pPr>
        <w:spacing w:after="0"/>
        <w:rPr>
          <w:rFonts w:cs="Arial"/>
        </w:rPr>
      </w:pPr>
      <w:r>
        <w:rPr>
          <w:rFonts w:cs="Arial"/>
        </w:rPr>
        <w:t>Social care p</w:t>
      </w:r>
      <w:r w:rsidRPr="00875866">
        <w:rPr>
          <w:rFonts w:cs="Arial"/>
        </w:rPr>
        <w:t>rofessional</w:t>
      </w:r>
      <w:r>
        <w:rPr>
          <w:rFonts w:cs="Arial"/>
        </w:rPr>
        <w:t xml:space="preserve">s </w:t>
      </w:r>
      <w:r w:rsidRPr="00875866">
        <w:rPr>
          <w:rFonts w:cs="Arial"/>
        </w:rPr>
        <w:t xml:space="preserve">should determine the most appropriate intervention for the person's needs and desired outcomes. </w:t>
      </w:r>
      <w:r>
        <w:rPr>
          <w:rFonts w:cs="Arial"/>
        </w:rPr>
        <w:t xml:space="preserve">They </w:t>
      </w:r>
      <w:r w:rsidRPr="00875866">
        <w:rPr>
          <w:rFonts w:cs="Arial"/>
        </w:rPr>
        <w:t xml:space="preserve">should always consider what will happen </w:t>
      </w:r>
      <w:r>
        <w:rPr>
          <w:rFonts w:cs="Arial"/>
        </w:rPr>
        <w:t xml:space="preserve">to allow </w:t>
      </w:r>
      <w:r w:rsidRPr="00875866">
        <w:rPr>
          <w:rFonts w:cs="Arial"/>
        </w:rPr>
        <w:t xml:space="preserve">the person retain or regain their independence. </w:t>
      </w:r>
    </w:p>
    <w:p w:rsidR="005C5246" w:rsidRDefault="00E95E49" w:rsidP="005C5246">
      <w:pPr>
        <w:spacing w:after="0"/>
        <w:rPr>
          <w:rFonts w:cs="Arial"/>
        </w:rPr>
      </w:pPr>
    </w:p>
    <w:p w:rsidR="005C5246" w:rsidRDefault="00C72C78" w:rsidP="005C5246">
      <w:pPr>
        <w:spacing w:after="0"/>
        <w:rPr>
          <w:rFonts w:cs="Arial"/>
        </w:rPr>
      </w:pPr>
      <w:r w:rsidRPr="00BA4911">
        <w:rPr>
          <w:rFonts w:cs="Arial"/>
        </w:rPr>
        <w:t xml:space="preserve">The council will follow the Care Act and other relevant legislation, policies and guidance to ensure our practice is of high quality and legally compliant.  </w:t>
      </w:r>
    </w:p>
    <w:p w:rsidR="005C5246" w:rsidRDefault="00E95E49" w:rsidP="005C5246">
      <w:pPr>
        <w:spacing w:after="0"/>
        <w:rPr>
          <w:rFonts w:cs="Arial"/>
          <w:color w:val="1F497D"/>
        </w:rPr>
      </w:pPr>
    </w:p>
    <w:p w:rsidR="00950BE1" w:rsidRPr="005C5246" w:rsidRDefault="00C72C78" w:rsidP="00950BE1">
      <w:pPr>
        <w:rPr>
          <w:rFonts w:cs="Arial"/>
          <w:color w:val="1F497D"/>
        </w:rPr>
      </w:pPr>
      <w:r w:rsidRPr="00BA4911">
        <w:rPr>
          <w:rFonts w:cs="Arial"/>
        </w:rPr>
        <w:t>The council will make all reasonable adjustments to ensure that all disabled people have equal access to participate in the eligibility decision in line with the Equality Act 2010.</w:t>
      </w:r>
    </w:p>
    <w:p w:rsidR="00C6250D" w:rsidRPr="00C6250D" w:rsidRDefault="00E95E49" w:rsidP="00C6250D">
      <w:pPr>
        <w:tabs>
          <w:tab w:val="left" w:pos="426"/>
        </w:tabs>
        <w:rPr>
          <w:rFonts w:cs="Arial"/>
        </w:rPr>
      </w:pPr>
    </w:p>
    <w:p w:rsidR="0003334A" w:rsidRDefault="00C72C78" w:rsidP="005C5246">
      <w:pPr>
        <w:pStyle w:val="Heading1"/>
        <w:numPr>
          <w:ilvl w:val="0"/>
          <w:numId w:val="6"/>
        </w:numPr>
        <w:spacing w:after="0"/>
        <w:rPr>
          <w:sz w:val="28"/>
        </w:rPr>
      </w:pPr>
      <w:bookmarkStart w:id="8" w:name="_KEY_DEFINITIONS_AND"/>
      <w:bookmarkStart w:id="9" w:name="_Toc426987061"/>
      <w:bookmarkStart w:id="10" w:name="_Toc17101450"/>
      <w:bookmarkEnd w:id="8"/>
      <w:r w:rsidRPr="00684C88">
        <w:rPr>
          <w:sz w:val="28"/>
        </w:rPr>
        <w:t>KEY DEFINITIONS AN</w:t>
      </w:r>
      <w:r>
        <w:rPr>
          <w:sz w:val="28"/>
        </w:rPr>
        <w:t>D PRINCIPLES</w:t>
      </w:r>
      <w:bookmarkEnd w:id="9"/>
      <w:bookmarkEnd w:id="10"/>
    </w:p>
    <w:p w:rsidR="009977EC" w:rsidRPr="009977EC" w:rsidRDefault="00E95E49" w:rsidP="005C5246">
      <w:pPr>
        <w:spacing w:after="0"/>
        <w:rPr>
          <w:lang w:eastAsia="en-GB"/>
        </w:rPr>
      </w:pPr>
    </w:p>
    <w:p w:rsidR="0046489A" w:rsidRDefault="00C72C78" w:rsidP="005C5246">
      <w:pPr>
        <w:spacing w:after="0"/>
        <w:rPr>
          <w:b/>
          <w:lang w:eastAsia="en-GB"/>
        </w:rPr>
      </w:pPr>
      <w:r w:rsidRPr="00C6250D">
        <w:rPr>
          <w:b/>
          <w:lang w:eastAsia="en-GB"/>
        </w:rPr>
        <w:t xml:space="preserve">Definition of terms </w:t>
      </w:r>
    </w:p>
    <w:p w:rsidR="005C5246" w:rsidRPr="00C6250D" w:rsidRDefault="00E95E49" w:rsidP="005C5246">
      <w:pPr>
        <w:spacing w:after="0"/>
      </w:pPr>
    </w:p>
    <w:p w:rsidR="0003334A" w:rsidRPr="00432985" w:rsidRDefault="00C72C78" w:rsidP="00432985">
      <w:pPr>
        <w:pStyle w:val="ListParagraph"/>
        <w:numPr>
          <w:ilvl w:val="0"/>
          <w:numId w:val="7"/>
        </w:numPr>
        <w:ind w:left="426" w:hanging="284"/>
      </w:pPr>
      <w:r>
        <w:rPr>
          <w:b/>
          <w:lang w:eastAsia="en-GB"/>
        </w:rPr>
        <w:t>S</w:t>
      </w:r>
      <w:r w:rsidRPr="00432985">
        <w:rPr>
          <w:b/>
          <w:lang w:eastAsia="en-GB"/>
        </w:rPr>
        <w:t xml:space="preserve">upported </w:t>
      </w:r>
      <w:r>
        <w:rPr>
          <w:b/>
          <w:lang w:eastAsia="en-GB"/>
        </w:rPr>
        <w:t>H</w:t>
      </w:r>
      <w:r w:rsidRPr="00432985">
        <w:rPr>
          <w:b/>
          <w:lang w:eastAsia="en-GB"/>
        </w:rPr>
        <w:t>ousing (or scheme)</w:t>
      </w:r>
      <w:r w:rsidRPr="00432985">
        <w:rPr>
          <w:lang w:eastAsia="en-GB"/>
        </w:rPr>
        <w:t xml:space="preserve">:  Rented accommodation in which an adult with support needs lives with other adults or alone but benefits from other support within the scheme, and where care and support is provided as part of the tenancy.  Supported housing is often defined as "any scheme where housing, support and sometimes care services are provided with the purpose of enabling the person receiving the support to live as independently as possible in the community"  </w:t>
      </w:r>
      <w:r w:rsidR="00544B0A">
        <w:rPr>
          <w:lang w:eastAsia="en-GB"/>
        </w:rPr>
        <w:t>(</w:t>
      </w:r>
      <w:r>
        <w:rPr>
          <w:lang w:eastAsia="en-GB"/>
        </w:rPr>
        <w:t xml:space="preserve">from: </w:t>
      </w:r>
      <w:hyperlink r:id="rId11" w:history="1">
        <w:r w:rsidRPr="005C5246">
          <w:rPr>
            <w:rStyle w:val="Hyperlink"/>
            <w:rFonts w:cs="Helvetica-Light"/>
            <w:i/>
            <w:lang w:eastAsia="en-GB"/>
          </w:rPr>
          <w:t>Making it Real for Supported Housing,</w:t>
        </w:r>
        <w:r w:rsidRPr="005C5246">
          <w:rPr>
            <w:rStyle w:val="Hyperlink"/>
            <w:rFonts w:cs="Helvetica-Light"/>
            <w:lang w:eastAsia="en-GB"/>
          </w:rPr>
          <w:t xml:space="preserve"> </w:t>
        </w:r>
        <w:r w:rsidRPr="005C5246">
          <w:rPr>
            <w:rStyle w:val="Hyperlink"/>
            <w:rFonts w:cs="Helvetica-Light"/>
            <w:i/>
            <w:lang w:eastAsia="en-GB"/>
          </w:rPr>
          <w:t>Think Local Act Personal</w:t>
        </w:r>
        <w:r w:rsidRPr="005C5246">
          <w:rPr>
            <w:rStyle w:val="Hyperlink"/>
            <w:rFonts w:cs="Helvetica-Light"/>
            <w:lang w:eastAsia="en-GB"/>
          </w:rPr>
          <w:t>, Sitra,</w:t>
        </w:r>
      </w:hyperlink>
      <w:r w:rsidRPr="00432985">
        <w:rPr>
          <w:lang w:eastAsia="en-GB"/>
        </w:rPr>
        <w:t xml:space="preserve"> </w:t>
      </w:r>
      <w:r w:rsidR="00544B0A">
        <w:rPr>
          <w:lang w:eastAsia="en-GB"/>
        </w:rPr>
        <w:t>2016).</w:t>
      </w:r>
    </w:p>
    <w:p w:rsidR="0046489A" w:rsidRPr="00432985" w:rsidRDefault="00C72C78" w:rsidP="00432985">
      <w:pPr>
        <w:pStyle w:val="ListParagraph"/>
        <w:numPr>
          <w:ilvl w:val="0"/>
          <w:numId w:val="7"/>
        </w:numPr>
        <w:ind w:left="426" w:hanging="284"/>
      </w:pPr>
      <w:r w:rsidRPr="00432985">
        <w:rPr>
          <w:b/>
          <w:lang w:eastAsia="en-GB"/>
        </w:rPr>
        <w:t>Right of tenure</w:t>
      </w:r>
      <w:r w:rsidRPr="00432985">
        <w:rPr>
          <w:lang w:eastAsia="en-GB"/>
        </w:rPr>
        <w:t>:  The adult's rights of occup</w:t>
      </w:r>
      <w:r>
        <w:rPr>
          <w:lang w:eastAsia="en-GB"/>
        </w:rPr>
        <w:t xml:space="preserve">ancy under a tenancy agreement; </w:t>
      </w:r>
      <w:r w:rsidRPr="00432985">
        <w:rPr>
          <w:lang w:eastAsia="en-GB"/>
        </w:rPr>
        <w:t>can vary according to the type of tenancy agreement in place.</w:t>
      </w:r>
    </w:p>
    <w:p w:rsidR="00673557" w:rsidRPr="00432985" w:rsidRDefault="00C72C78" w:rsidP="00432985">
      <w:pPr>
        <w:pStyle w:val="ListParagraph"/>
        <w:numPr>
          <w:ilvl w:val="0"/>
          <w:numId w:val="7"/>
        </w:numPr>
        <w:ind w:left="426" w:hanging="284"/>
        <w:rPr>
          <w:lang w:eastAsia="en-GB"/>
        </w:rPr>
      </w:pPr>
      <w:r w:rsidRPr="00432985">
        <w:rPr>
          <w:b/>
          <w:lang w:eastAsia="en-GB"/>
        </w:rPr>
        <w:t>Non –viable supported household</w:t>
      </w:r>
      <w:r w:rsidRPr="00432985">
        <w:rPr>
          <w:lang w:eastAsia="en-GB"/>
        </w:rPr>
        <w:t xml:space="preserve">: There are a number of factors that influence whether a property and support </w:t>
      </w:r>
      <w:r>
        <w:rPr>
          <w:lang w:eastAsia="en-GB"/>
        </w:rPr>
        <w:t>is non-viable.  A non–</w:t>
      </w:r>
      <w:r w:rsidRPr="00432985">
        <w:rPr>
          <w:lang w:eastAsia="en-GB"/>
        </w:rPr>
        <w:t xml:space="preserve">viable supported household </w:t>
      </w:r>
      <w:r w:rsidRPr="00432985">
        <w:rPr>
          <w:lang w:eastAsia="en-GB"/>
        </w:rPr>
        <w:lastRenderedPageBreak/>
        <w:t xml:space="preserve">may be one where the environment no longer meets the tenant(s)' needs; or where cost pressures on any of the stakeholders make the scheme financially unviable; or there are insurmountable incompatibility issues; or any other impacts.   </w:t>
      </w:r>
    </w:p>
    <w:p w:rsidR="00432985" w:rsidRDefault="00C72C78" w:rsidP="005C5246">
      <w:pPr>
        <w:pStyle w:val="ListParagraph"/>
        <w:numPr>
          <w:ilvl w:val="0"/>
          <w:numId w:val="7"/>
        </w:numPr>
        <w:spacing w:after="0"/>
      </w:pPr>
      <w:r w:rsidRPr="00432985">
        <w:rPr>
          <w:b/>
          <w:lang w:eastAsia="en-GB"/>
        </w:rPr>
        <w:t>Housing Management Agreement (HMA)</w:t>
      </w:r>
      <w:r w:rsidRPr="00432985">
        <w:rPr>
          <w:lang w:eastAsia="en-GB"/>
        </w:rPr>
        <w:t>:  An agreement between the Housing Provider and the Local Authority or Care Provider, which sets out the legal and financial frameworks relating to the management of the property.</w:t>
      </w:r>
    </w:p>
    <w:p w:rsidR="00AB3F16" w:rsidRPr="00432985" w:rsidRDefault="00E95E49" w:rsidP="005C5246">
      <w:pPr>
        <w:pStyle w:val="ListParagraph"/>
        <w:numPr>
          <w:ilvl w:val="0"/>
          <w:numId w:val="7"/>
        </w:numPr>
        <w:spacing w:after="0"/>
      </w:pPr>
      <w:hyperlink r:id="rId12" w:history="1">
        <w:r w:rsidR="00C72C78" w:rsidRPr="005C5246">
          <w:rPr>
            <w:rStyle w:val="Hyperlink"/>
            <w:rFonts w:cs="Helvetica-Light"/>
            <w:b/>
          </w:rPr>
          <w:t>Housing with Care and Support Strategy</w:t>
        </w:r>
      </w:hyperlink>
      <w:r w:rsidR="00C72C78" w:rsidRPr="00432985">
        <w:rPr>
          <w:rStyle w:val="CommentReference"/>
          <w:rFonts w:eastAsia="Times New Roman"/>
          <w:color w:val="auto"/>
          <w:sz w:val="24"/>
          <w:szCs w:val="24"/>
        </w:rPr>
        <w:t>:</w:t>
      </w:r>
      <w:r w:rsidR="00C72C78" w:rsidRPr="00432985">
        <w:t xml:space="preserve"> The county council's </w:t>
      </w:r>
      <w:r w:rsidR="00C72C78" w:rsidRPr="005C5246">
        <w:t>strategy</w:t>
      </w:r>
      <w:r w:rsidR="00C72C78" w:rsidRPr="00432985">
        <w:t xml:space="preserve"> sets out how with partners, we will develop a range of high quality Housing with Care and Support schemes across Lancashire by 2025 for both older adults and younger adults with disabilities.  This will enable many more people to remain safe and independent in a suitable home environment that connects them to other people, their community and services they need or might need in the future.  Supported housing models will continue to meet the needs of individuals</w:t>
      </w:r>
      <w:r w:rsidR="00C72C78" w:rsidRPr="00432985">
        <w:rPr>
          <w:b/>
        </w:rPr>
        <w:t>, which</w:t>
      </w:r>
      <w:r w:rsidR="00C72C78" w:rsidRPr="00432985">
        <w:rPr>
          <w:rFonts w:eastAsia="Cambria"/>
          <w:color w:val="auto"/>
        </w:rPr>
        <w:t xml:space="preserve"> will be responded to as far as reasonably possible within the context of the supply of suitable housing, affordability and their housing rights.</w:t>
      </w:r>
    </w:p>
    <w:p w:rsidR="008222EB" w:rsidRPr="00432985" w:rsidRDefault="00C72C78" w:rsidP="005C5246">
      <w:pPr>
        <w:pStyle w:val="ListParagraph"/>
        <w:numPr>
          <w:ilvl w:val="0"/>
          <w:numId w:val="7"/>
        </w:numPr>
        <w:spacing w:after="0"/>
        <w:ind w:left="426" w:hanging="284"/>
        <w:rPr>
          <w:lang w:eastAsia="en-GB"/>
        </w:rPr>
      </w:pPr>
      <w:r w:rsidRPr="00432985">
        <w:rPr>
          <w:b/>
          <w:lang w:eastAsia="en-GB"/>
        </w:rPr>
        <w:t>Nomination Rights</w:t>
      </w:r>
      <w:r>
        <w:rPr>
          <w:lang w:eastAsia="en-GB"/>
        </w:rPr>
        <w:t>: The person or o</w:t>
      </w:r>
      <w:r w:rsidRPr="00432985">
        <w:rPr>
          <w:lang w:eastAsia="en-GB"/>
        </w:rPr>
        <w:t>rganisation who has the right to make a formal nomination of an individual to become the tenant of a vacant unit of accommodation</w:t>
      </w:r>
      <w:r>
        <w:rPr>
          <w:lang w:eastAsia="en-GB"/>
        </w:rPr>
        <w:t>.</w:t>
      </w:r>
    </w:p>
    <w:p w:rsidR="00E179E5" w:rsidRPr="00432985" w:rsidRDefault="00C72C78" w:rsidP="005C5246">
      <w:pPr>
        <w:pStyle w:val="ListParagraph"/>
        <w:numPr>
          <w:ilvl w:val="0"/>
          <w:numId w:val="7"/>
        </w:numPr>
        <w:spacing w:after="0"/>
        <w:ind w:left="426" w:hanging="284"/>
        <w:rPr>
          <w:lang w:eastAsia="en-GB"/>
        </w:rPr>
      </w:pPr>
      <w:r w:rsidRPr="00432985">
        <w:rPr>
          <w:b/>
          <w:lang w:eastAsia="en-GB"/>
        </w:rPr>
        <w:t>Service Level Agreement (SLA)</w:t>
      </w:r>
      <w:r w:rsidRPr="00432985">
        <w:rPr>
          <w:lang w:eastAsia="en-GB"/>
        </w:rPr>
        <w:t>: An agreement between</w:t>
      </w:r>
      <w:r>
        <w:rPr>
          <w:lang w:eastAsia="en-GB"/>
        </w:rPr>
        <w:t xml:space="preserve"> the Housing Provider</w:t>
      </w:r>
      <w:r w:rsidRPr="00432985">
        <w:rPr>
          <w:lang w:eastAsia="en-GB"/>
        </w:rPr>
        <w:t>, the Local Authority and Care Provider, which identifies the roles and responsibilities of each party</w:t>
      </w:r>
      <w:r>
        <w:rPr>
          <w:lang w:eastAsia="en-GB"/>
        </w:rPr>
        <w:t>.</w:t>
      </w:r>
      <w:r w:rsidRPr="00432985">
        <w:rPr>
          <w:lang w:eastAsia="en-GB"/>
        </w:rPr>
        <w:t xml:space="preserve"> </w:t>
      </w:r>
    </w:p>
    <w:p w:rsidR="009F1A61" w:rsidRPr="00432985" w:rsidRDefault="00C72C78" w:rsidP="005C5246">
      <w:pPr>
        <w:pStyle w:val="ListParagraph"/>
        <w:numPr>
          <w:ilvl w:val="0"/>
          <w:numId w:val="7"/>
        </w:numPr>
        <w:spacing w:after="0"/>
        <w:ind w:left="426" w:hanging="284"/>
        <w:rPr>
          <w:lang w:eastAsia="en-GB"/>
        </w:rPr>
      </w:pPr>
      <w:r w:rsidRPr="00432985">
        <w:rPr>
          <w:b/>
          <w:lang w:eastAsia="en-GB"/>
        </w:rPr>
        <w:t>Early Sales Clause (ESC</w:t>
      </w:r>
      <w:r w:rsidRPr="00432985">
        <w:rPr>
          <w:lang w:eastAsia="en-GB"/>
        </w:rPr>
        <w:t>): Contained within an HMA, the ESC sets out financial liability for the respective parties in relation to the disposal of a property that is no longer required</w:t>
      </w:r>
      <w:r>
        <w:rPr>
          <w:lang w:eastAsia="en-GB"/>
        </w:rPr>
        <w:t>.</w:t>
      </w:r>
      <w:r w:rsidRPr="00432985">
        <w:rPr>
          <w:lang w:eastAsia="en-GB"/>
        </w:rPr>
        <w:t xml:space="preserve"> </w:t>
      </w:r>
    </w:p>
    <w:p w:rsidR="009F1A61" w:rsidRPr="00432985" w:rsidRDefault="00C72C78" w:rsidP="005C5246">
      <w:pPr>
        <w:pStyle w:val="ListParagraph"/>
        <w:numPr>
          <w:ilvl w:val="0"/>
          <w:numId w:val="7"/>
        </w:numPr>
        <w:spacing w:after="0"/>
        <w:ind w:left="426" w:hanging="284"/>
        <w:rPr>
          <w:lang w:eastAsia="en-GB"/>
        </w:rPr>
      </w:pPr>
      <w:r w:rsidRPr="00432985">
        <w:rPr>
          <w:b/>
          <w:lang w:eastAsia="en-GB"/>
        </w:rPr>
        <w:t>Rent void</w:t>
      </w:r>
      <w:r w:rsidRPr="00432985">
        <w:rPr>
          <w:lang w:eastAsia="en-GB"/>
        </w:rPr>
        <w:t>: The financial value of the rent due on the vacant tenancy</w:t>
      </w:r>
      <w:r>
        <w:rPr>
          <w:lang w:eastAsia="en-GB"/>
        </w:rPr>
        <w:t>.</w:t>
      </w:r>
    </w:p>
    <w:p w:rsidR="00E179E5" w:rsidRPr="00432985" w:rsidRDefault="00C72C78" w:rsidP="005C5246">
      <w:pPr>
        <w:pStyle w:val="ListParagraph"/>
        <w:numPr>
          <w:ilvl w:val="0"/>
          <w:numId w:val="7"/>
        </w:numPr>
        <w:spacing w:after="0"/>
        <w:ind w:left="426" w:hanging="284"/>
        <w:rPr>
          <w:lang w:eastAsia="en-GB"/>
        </w:rPr>
      </w:pPr>
      <w:r w:rsidRPr="00432985">
        <w:rPr>
          <w:b/>
          <w:lang w:eastAsia="en-GB"/>
        </w:rPr>
        <w:t>Support void</w:t>
      </w:r>
      <w:r w:rsidRPr="00432985">
        <w:rPr>
          <w:lang w:eastAsia="en-GB"/>
        </w:rPr>
        <w:t>: the financial value of the background support costs that arise as the result of a vacant tenancy</w:t>
      </w:r>
      <w:r>
        <w:rPr>
          <w:lang w:eastAsia="en-GB"/>
        </w:rPr>
        <w:t>.</w:t>
      </w:r>
      <w:r w:rsidRPr="00432985">
        <w:rPr>
          <w:lang w:eastAsia="en-GB"/>
        </w:rPr>
        <w:t xml:space="preserve">  </w:t>
      </w:r>
    </w:p>
    <w:p w:rsidR="00E179E5" w:rsidRPr="00432985" w:rsidRDefault="00C72C78" w:rsidP="005C5246">
      <w:pPr>
        <w:pStyle w:val="ListParagraph"/>
        <w:numPr>
          <w:ilvl w:val="0"/>
          <w:numId w:val="7"/>
        </w:numPr>
        <w:spacing w:after="0"/>
        <w:ind w:left="426" w:hanging="284"/>
        <w:rPr>
          <w:lang w:eastAsia="en-GB"/>
        </w:rPr>
      </w:pPr>
      <w:r w:rsidRPr="00432985">
        <w:rPr>
          <w:b/>
          <w:lang w:eastAsia="en-GB"/>
        </w:rPr>
        <w:t>Reconfiguration</w:t>
      </w:r>
      <w:r w:rsidRPr="00432985">
        <w:rPr>
          <w:lang w:eastAsia="en-GB"/>
        </w:rPr>
        <w:t xml:space="preserve">:  The change to the agreed number of tenancies within an individual property.   </w:t>
      </w:r>
    </w:p>
    <w:p w:rsidR="009E1C80" w:rsidRPr="00432985" w:rsidRDefault="00C72C78" w:rsidP="005C5246">
      <w:pPr>
        <w:pStyle w:val="ListParagraph"/>
        <w:numPr>
          <w:ilvl w:val="0"/>
          <w:numId w:val="7"/>
        </w:numPr>
        <w:spacing w:after="0"/>
        <w:ind w:left="426" w:hanging="284"/>
        <w:rPr>
          <w:lang w:eastAsia="en-GB"/>
        </w:rPr>
      </w:pPr>
      <w:r w:rsidRPr="00432985">
        <w:rPr>
          <w:b/>
          <w:lang w:eastAsia="en-GB"/>
        </w:rPr>
        <w:t>Housing and Support Forum</w:t>
      </w:r>
      <w:r w:rsidRPr="00432985">
        <w:rPr>
          <w:lang w:eastAsia="en-GB"/>
        </w:rPr>
        <w:t>: The county council's internal forum that considers proposals regarding supported housing.</w:t>
      </w:r>
    </w:p>
    <w:p w:rsidR="00432985" w:rsidRDefault="00E95E49">
      <w:pPr>
        <w:rPr>
          <w:b/>
          <w:u w:val="single"/>
        </w:rPr>
      </w:pPr>
    </w:p>
    <w:p w:rsidR="0046489A" w:rsidRDefault="00C72C78" w:rsidP="005C5246">
      <w:pPr>
        <w:spacing w:after="0"/>
        <w:rPr>
          <w:b/>
          <w:u w:val="single"/>
        </w:rPr>
      </w:pPr>
      <w:r>
        <w:rPr>
          <w:b/>
          <w:u w:val="single"/>
        </w:rPr>
        <w:t>W</w:t>
      </w:r>
      <w:r w:rsidRPr="00844B97">
        <w:rPr>
          <w:b/>
          <w:u w:val="single"/>
        </w:rPr>
        <w:t xml:space="preserve">hat will influence the decision about whether a </w:t>
      </w:r>
      <w:r>
        <w:rPr>
          <w:b/>
          <w:u w:val="single"/>
        </w:rPr>
        <w:t>supported household</w:t>
      </w:r>
      <w:r w:rsidRPr="00844B97">
        <w:rPr>
          <w:b/>
          <w:u w:val="single"/>
        </w:rPr>
        <w:t xml:space="preserve"> </w:t>
      </w:r>
      <w:r>
        <w:rPr>
          <w:b/>
          <w:u w:val="single"/>
        </w:rPr>
        <w:t xml:space="preserve">is non-viable in the future? </w:t>
      </w:r>
    </w:p>
    <w:p w:rsidR="005C5246" w:rsidRDefault="00E95E49" w:rsidP="005C5246">
      <w:pPr>
        <w:spacing w:after="0"/>
        <w:rPr>
          <w:b/>
          <w:u w:val="single"/>
        </w:rPr>
      </w:pPr>
    </w:p>
    <w:p w:rsidR="0046489A" w:rsidRDefault="00C72C78" w:rsidP="005C5246">
      <w:pPr>
        <w:spacing w:after="0"/>
        <w:jc w:val="left"/>
      </w:pPr>
      <w:r>
        <w:t>There are a number of determining factors when considering the future viability of a supported housing tenancy. This list is not exhaustive:</w:t>
      </w:r>
    </w:p>
    <w:p w:rsidR="005C5246" w:rsidRDefault="00E95E49" w:rsidP="005C5246">
      <w:pPr>
        <w:spacing w:after="0"/>
        <w:jc w:val="left"/>
      </w:pPr>
    </w:p>
    <w:p w:rsidR="00AB3F16" w:rsidRDefault="00C72C78" w:rsidP="009518CC">
      <w:pPr>
        <w:pStyle w:val="ListParagraph"/>
        <w:numPr>
          <w:ilvl w:val="0"/>
          <w:numId w:val="7"/>
        </w:numPr>
        <w:ind w:left="426" w:hanging="284"/>
        <w:jc w:val="left"/>
        <w:rPr>
          <w:lang w:eastAsia="en-GB"/>
        </w:rPr>
      </w:pPr>
      <w:r>
        <w:rPr>
          <w:lang w:eastAsia="en-GB"/>
        </w:rPr>
        <w:t xml:space="preserve">Modernising care services in supported housing as referred to in the county council's </w:t>
      </w:r>
      <w:hyperlink r:id="rId13" w:history="1">
        <w:r w:rsidRPr="00707716">
          <w:rPr>
            <w:rStyle w:val="Hyperlink"/>
            <w:rFonts w:cs="Helvetica-Light"/>
            <w:lang w:eastAsia="en-GB"/>
          </w:rPr>
          <w:t xml:space="preserve">Housing with Care </w:t>
        </w:r>
        <w:r w:rsidR="00544B0A">
          <w:rPr>
            <w:rStyle w:val="Hyperlink"/>
            <w:rFonts w:cs="Helvetica-Light"/>
            <w:lang w:eastAsia="en-GB"/>
          </w:rPr>
          <w:t xml:space="preserve">and Support </w:t>
        </w:r>
        <w:r w:rsidRPr="00707716">
          <w:rPr>
            <w:rStyle w:val="Hyperlink"/>
            <w:rFonts w:cs="Helvetica-Light"/>
            <w:lang w:eastAsia="en-GB"/>
          </w:rPr>
          <w:t>Strategy</w:t>
        </w:r>
      </w:hyperlink>
      <w:r>
        <w:rPr>
          <w:lang w:eastAsia="en-GB"/>
        </w:rPr>
        <w:t>.</w:t>
      </w:r>
    </w:p>
    <w:p w:rsidR="00881E01" w:rsidRDefault="00C72C78" w:rsidP="009518CC">
      <w:pPr>
        <w:pStyle w:val="ListParagraph"/>
        <w:numPr>
          <w:ilvl w:val="0"/>
          <w:numId w:val="7"/>
        </w:numPr>
        <w:ind w:left="426" w:hanging="284"/>
        <w:jc w:val="left"/>
        <w:rPr>
          <w:lang w:eastAsia="en-GB"/>
        </w:rPr>
      </w:pPr>
      <w:r>
        <w:rPr>
          <w:lang w:eastAsia="en-GB"/>
        </w:rPr>
        <w:t>Does the property meet the needs of its tenants or can it be adapted to meet future need?</w:t>
      </w:r>
    </w:p>
    <w:p w:rsidR="00491D1B" w:rsidRDefault="00C72C78" w:rsidP="009518CC">
      <w:pPr>
        <w:pStyle w:val="ListParagraph"/>
        <w:numPr>
          <w:ilvl w:val="0"/>
          <w:numId w:val="7"/>
        </w:numPr>
        <w:ind w:left="426" w:hanging="284"/>
        <w:jc w:val="left"/>
        <w:rPr>
          <w:lang w:eastAsia="en-GB"/>
        </w:rPr>
      </w:pPr>
      <w:r>
        <w:rPr>
          <w:lang w:eastAsia="en-GB"/>
        </w:rPr>
        <w:t>Is the property of a good condition to suit people's needs?</w:t>
      </w:r>
    </w:p>
    <w:p w:rsidR="00881E01" w:rsidRDefault="00C72C78" w:rsidP="005C5246">
      <w:pPr>
        <w:pStyle w:val="ListParagraph"/>
        <w:numPr>
          <w:ilvl w:val="0"/>
          <w:numId w:val="7"/>
        </w:numPr>
        <w:spacing w:after="0"/>
        <w:ind w:left="426" w:hanging="284"/>
        <w:jc w:val="left"/>
        <w:rPr>
          <w:lang w:eastAsia="en-GB"/>
        </w:rPr>
      </w:pPr>
      <w:r>
        <w:rPr>
          <w:lang w:eastAsia="en-GB"/>
        </w:rPr>
        <w:t>Can the tenants afford to meet the current household expenses?  What is the realistic chance of finding a suitable new tenant for the tenancy should a vacancy arise?</w:t>
      </w:r>
    </w:p>
    <w:p w:rsidR="00881E01" w:rsidRPr="0004654F" w:rsidRDefault="00C72C78" w:rsidP="005C5246">
      <w:pPr>
        <w:pStyle w:val="ListParagraph"/>
        <w:numPr>
          <w:ilvl w:val="0"/>
          <w:numId w:val="7"/>
        </w:numPr>
        <w:spacing w:after="0"/>
        <w:ind w:left="426" w:hanging="284"/>
        <w:jc w:val="left"/>
        <w:rPr>
          <w:lang w:eastAsia="en-GB"/>
        </w:rPr>
      </w:pPr>
      <w:r w:rsidRPr="0004654F">
        <w:rPr>
          <w:lang w:eastAsia="en-GB"/>
        </w:rPr>
        <w:t>Are there additional costs incurred in relation to the support or accommodation void?</w:t>
      </w:r>
    </w:p>
    <w:p w:rsidR="00881E01" w:rsidRDefault="00C72C78" w:rsidP="005C5246">
      <w:pPr>
        <w:pStyle w:val="ListParagraph"/>
        <w:numPr>
          <w:ilvl w:val="0"/>
          <w:numId w:val="7"/>
        </w:numPr>
        <w:spacing w:after="0"/>
        <w:ind w:left="426" w:hanging="284"/>
        <w:jc w:val="left"/>
        <w:rPr>
          <w:lang w:eastAsia="en-GB"/>
        </w:rPr>
      </w:pPr>
      <w:r>
        <w:rPr>
          <w:lang w:eastAsia="en-GB"/>
        </w:rPr>
        <w:t>How long has any vacancy existed? It is proposed that:</w:t>
      </w:r>
    </w:p>
    <w:p w:rsidR="00491D1B" w:rsidRDefault="00C72C78" w:rsidP="00491D1B">
      <w:pPr>
        <w:pStyle w:val="ListParagraph"/>
        <w:numPr>
          <w:ilvl w:val="1"/>
          <w:numId w:val="7"/>
        </w:numPr>
        <w:jc w:val="left"/>
        <w:rPr>
          <w:lang w:eastAsia="en-GB"/>
        </w:rPr>
      </w:pPr>
      <w:r>
        <w:rPr>
          <w:lang w:eastAsia="en-GB"/>
        </w:rPr>
        <w:lastRenderedPageBreak/>
        <w:t>No vacancy should be more than 1 year old (please see section 3.4)</w:t>
      </w:r>
    </w:p>
    <w:p w:rsidR="00881E01" w:rsidRDefault="00C72C78" w:rsidP="009518CC">
      <w:pPr>
        <w:pStyle w:val="ListParagraph"/>
        <w:numPr>
          <w:ilvl w:val="0"/>
          <w:numId w:val="7"/>
        </w:numPr>
        <w:ind w:left="426" w:hanging="284"/>
        <w:jc w:val="left"/>
        <w:rPr>
          <w:lang w:eastAsia="en-GB"/>
        </w:rPr>
      </w:pPr>
      <w:r>
        <w:rPr>
          <w:lang w:eastAsia="en-GB"/>
        </w:rPr>
        <w:t>Could the tenancy be reconfigured so that it can become financially viable?</w:t>
      </w:r>
    </w:p>
    <w:p w:rsidR="00491D1B" w:rsidRDefault="00C72C78" w:rsidP="005C5246">
      <w:pPr>
        <w:pStyle w:val="ListParagraph"/>
        <w:numPr>
          <w:ilvl w:val="0"/>
          <w:numId w:val="7"/>
        </w:numPr>
        <w:spacing w:after="0"/>
        <w:ind w:left="426" w:hanging="284"/>
        <w:jc w:val="left"/>
        <w:rPr>
          <w:lang w:eastAsia="en-GB"/>
        </w:rPr>
      </w:pPr>
      <w:r>
        <w:rPr>
          <w:lang w:eastAsia="en-GB"/>
        </w:rPr>
        <w:t>How is the tenancy deploying staff scarce resources?</w:t>
      </w:r>
    </w:p>
    <w:p w:rsidR="00491D1B" w:rsidRDefault="00C72C78" w:rsidP="005C5246">
      <w:pPr>
        <w:pStyle w:val="ListParagraph"/>
        <w:numPr>
          <w:ilvl w:val="0"/>
          <w:numId w:val="7"/>
        </w:numPr>
        <w:spacing w:after="0"/>
        <w:ind w:left="426" w:hanging="284"/>
        <w:jc w:val="left"/>
        <w:rPr>
          <w:lang w:eastAsia="en-GB"/>
        </w:rPr>
      </w:pPr>
      <w:r>
        <w:rPr>
          <w:lang w:eastAsia="en-GB"/>
        </w:rPr>
        <w:t>Location of alternative household. People have certain rights under the law to choose their accommodation, which the county council will always respect and uphold.</w:t>
      </w:r>
    </w:p>
    <w:p w:rsidR="00881E01" w:rsidRDefault="00C72C78" w:rsidP="005C5246">
      <w:pPr>
        <w:pStyle w:val="ListParagraph"/>
        <w:numPr>
          <w:ilvl w:val="0"/>
          <w:numId w:val="7"/>
        </w:numPr>
        <w:spacing w:after="0"/>
        <w:ind w:left="426" w:hanging="284"/>
        <w:jc w:val="left"/>
        <w:rPr>
          <w:lang w:eastAsia="en-GB"/>
        </w:rPr>
      </w:pPr>
      <w:r>
        <w:rPr>
          <w:lang w:eastAsia="en-GB"/>
        </w:rPr>
        <w:t>Is the combined support costs of the tenants affordable to the funding authority and/ or care provider?</w:t>
      </w:r>
    </w:p>
    <w:p w:rsidR="00B325E3" w:rsidRDefault="00C72C78" w:rsidP="009518CC">
      <w:pPr>
        <w:pStyle w:val="ListParagraph"/>
        <w:numPr>
          <w:ilvl w:val="0"/>
          <w:numId w:val="7"/>
        </w:numPr>
        <w:ind w:left="426" w:hanging="284"/>
        <w:jc w:val="left"/>
        <w:rPr>
          <w:lang w:eastAsia="en-GB"/>
        </w:rPr>
      </w:pPr>
      <w:r>
        <w:rPr>
          <w:lang w:eastAsia="en-GB"/>
        </w:rPr>
        <w:t>Is the vacancy affordable via Housing Benefit?</w:t>
      </w:r>
    </w:p>
    <w:p w:rsidR="00AB3F16" w:rsidRDefault="00C72C78" w:rsidP="009518CC">
      <w:pPr>
        <w:pStyle w:val="ListParagraph"/>
        <w:numPr>
          <w:ilvl w:val="0"/>
          <w:numId w:val="7"/>
        </w:numPr>
        <w:ind w:left="426" w:hanging="284"/>
        <w:jc w:val="left"/>
        <w:rPr>
          <w:lang w:eastAsia="en-GB"/>
        </w:rPr>
      </w:pPr>
      <w:r>
        <w:rPr>
          <w:lang w:eastAsia="en-GB"/>
        </w:rPr>
        <w:t>What would be the impact on the people/tenant(s) if the household were to close?</w:t>
      </w:r>
    </w:p>
    <w:p w:rsidR="00881E01" w:rsidRDefault="00C72C78" w:rsidP="009518CC">
      <w:pPr>
        <w:pStyle w:val="ListParagraph"/>
        <w:numPr>
          <w:ilvl w:val="0"/>
          <w:numId w:val="7"/>
        </w:numPr>
        <w:ind w:left="426" w:hanging="284"/>
        <w:jc w:val="left"/>
        <w:rPr>
          <w:lang w:eastAsia="en-GB"/>
        </w:rPr>
      </w:pPr>
      <w:r>
        <w:rPr>
          <w:lang w:eastAsia="en-GB"/>
        </w:rPr>
        <w:t>Is there an HMA (Housing Management Agreement) in place and what are its terms in relation to void rent and ESC (Early Sale Clause)?</w:t>
      </w:r>
    </w:p>
    <w:p w:rsidR="00505F12" w:rsidRDefault="00C72C78" w:rsidP="009518CC">
      <w:pPr>
        <w:pStyle w:val="ListParagraph"/>
        <w:numPr>
          <w:ilvl w:val="0"/>
          <w:numId w:val="7"/>
        </w:numPr>
        <w:ind w:left="426" w:hanging="284"/>
        <w:jc w:val="left"/>
        <w:rPr>
          <w:lang w:eastAsia="en-GB"/>
        </w:rPr>
      </w:pPr>
      <w:r>
        <w:rPr>
          <w:lang w:eastAsia="en-GB"/>
        </w:rPr>
        <w:t xml:space="preserve">Is alternative suitable accommodation available to meet the needs of any people/tenants who could potentially be affected? </w:t>
      </w:r>
    </w:p>
    <w:p w:rsidR="00707716" w:rsidRDefault="00C72C78" w:rsidP="00505F12">
      <w:pPr>
        <w:pStyle w:val="ListParagraph"/>
        <w:numPr>
          <w:ilvl w:val="0"/>
          <w:numId w:val="7"/>
        </w:numPr>
        <w:spacing w:after="0"/>
        <w:ind w:left="426" w:hanging="284"/>
        <w:jc w:val="left"/>
        <w:rPr>
          <w:lang w:eastAsia="en-GB"/>
        </w:rPr>
      </w:pPr>
      <w:r>
        <w:rPr>
          <w:lang w:eastAsia="en-GB"/>
        </w:rPr>
        <w:t xml:space="preserve">Other factors such as compliance with workforce/Code of Practice BS9991:2015 Fire Safety in the Design, Management and Use of residential buildings, which introduces the housing typology 'specialised housing'. </w:t>
      </w:r>
    </w:p>
    <w:p w:rsidR="00505F12" w:rsidRDefault="00E95E49" w:rsidP="00505F12">
      <w:pPr>
        <w:pStyle w:val="ListParagraph"/>
        <w:spacing w:after="0"/>
        <w:ind w:left="426"/>
        <w:jc w:val="left"/>
        <w:rPr>
          <w:lang w:eastAsia="en-GB"/>
        </w:rPr>
      </w:pPr>
    </w:p>
    <w:p w:rsidR="0046489A" w:rsidRDefault="00C72C78" w:rsidP="00505F12">
      <w:pPr>
        <w:spacing w:after="0"/>
      </w:pPr>
      <w:r>
        <w:rPr>
          <w:lang w:eastAsia="en-GB"/>
        </w:rPr>
        <w:t>Because</w:t>
      </w:r>
      <w:r>
        <w:t xml:space="preserve"> of the number of variables listed above there is no definitive formula that can be applied to support decision making. Instead, it is proposed that the following procedures are adopted to ensure that consistent and fair decision-making is applied when considering the viability of a supported living tenancy. </w:t>
      </w:r>
    </w:p>
    <w:p w:rsidR="00432985" w:rsidRDefault="00E95E49" w:rsidP="00505F12">
      <w:pPr>
        <w:spacing w:after="0"/>
        <w:rPr>
          <w:b/>
          <w:u w:val="single"/>
        </w:rPr>
      </w:pPr>
    </w:p>
    <w:p w:rsidR="0046489A" w:rsidRDefault="00C72C78" w:rsidP="00505F12">
      <w:pPr>
        <w:spacing w:after="0"/>
        <w:rPr>
          <w:b/>
          <w:lang w:eastAsia="en-GB"/>
        </w:rPr>
      </w:pPr>
      <w:r w:rsidRPr="00C6250D">
        <w:rPr>
          <w:b/>
          <w:u w:val="single"/>
        </w:rPr>
        <w:t>Principles</w:t>
      </w:r>
      <w:r>
        <w:rPr>
          <w:b/>
          <w:u w:val="single"/>
        </w:rPr>
        <w:t xml:space="preserve"> of the proposed policy</w:t>
      </w:r>
    </w:p>
    <w:p w:rsidR="00505F12" w:rsidRDefault="00E95E49" w:rsidP="00505F12">
      <w:pPr>
        <w:spacing w:after="0"/>
        <w:rPr>
          <w:b/>
          <w:lang w:eastAsia="en-GB"/>
        </w:rPr>
      </w:pPr>
    </w:p>
    <w:p w:rsidR="005B092B" w:rsidRDefault="00C72C78" w:rsidP="00027737">
      <w:pPr>
        <w:spacing w:after="0"/>
      </w:pPr>
      <w:r>
        <w:t>Any</w:t>
      </w:r>
      <w:r w:rsidRPr="000A3690">
        <w:t xml:space="preserve"> decision by the </w:t>
      </w:r>
      <w:r>
        <w:t>council</w:t>
      </w:r>
      <w:r w:rsidRPr="000A3690">
        <w:t xml:space="preserve"> that a </w:t>
      </w:r>
      <w:r>
        <w:t>supported household</w:t>
      </w:r>
      <w:r w:rsidRPr="000A3690">
        <w:t xml:space="preserve"> is 'non-viable' would only be made having considered all circumstances, working closely with the </w:t>
      </w:r>
      <w:r>
        <w:t>individual and family (or their representative or</w:t>
      </w:r>
      <w:r w:rsidRPr="000A3690">
        <w:t xml:space="preserve"> advocate</w:t>
      </w:r>
      <w:r>
        <w:t xml:space="preserve"> as appropriate),</w:t>
      </w:r>
      <w:r w:rsidRPr="000A3690">
        <w:t xml:space="preserve"> </w:t>
      </w:r>
      <w:r>
        <w:t xml:space="preserve">the relevant </w:t>
      </w:r>
      <w:r w:rsidRPr="000A3690">
        <w:t xml:space="preserve">Housing Provider, </w:t>
      </w:r>
      <w:r>
        <w:t xml:space="preserve">Funding Provider and </w:t>
      </w:r>
      <w:r w:rsidRPr="000A3690">
        <w:t xml:space="preserve">Care Provider. </w:t>
      </w:r>
      <w:r>
        <w:t>The county council will have regard in these circumstances to the relevant provisions of any HMA, SLA and the terms of the tenancy agreement(s).</w:t>
      </w:r>
    </w:p>
    <w:p w:rsidR="0046489A" w:rsidRDefault="00E95E49" w:rsidP="00505F12">
      <w:pPr>
        <w:spacing w:after="0"/>
      </w:pPr>
    </w:p>
    <w:p w:rsidR="00505F12" w:rsidRDefault="00E95E49" w:rsidP="00505F12">
      <w:pPr>
        <w:spacing w:after="0"/>
      </w:pPr>
    </w:p>
    <w:p w:rsidR="00027737" w:rsidRPr="00C6250D" w:rsidRDefault="00E95E49" w:rsidP="00505F12">
      <w:pPr>
        <w:spacing w:after="0"/>
      </w:pPr>
    </w:p>
    <w:p w:rsidR="00505F12" w:rsidRDefault="00C72C78" w:rsidP="00505F12">
      <w:pPr>
        <w:pStyle w:val="Heading1"/>
        <w:numPr>
          <w:ilvl w:val="0"/>
          <w:numId w:val="6"/>
        </w:numPr>
        <w:spacing w:before="0" w:after="0"/>
        <w:rPr>
          <w:sz w:val="28"/>
        </w:rPr>
      </w:pPr>
      <w:bookmarkStart w:id="11" w:name="_PROCESS_OVERVIEW"/>
      <w:bookmarkStart w:id="12" w:name="_Toc17101451"/>
      <w:bookmarkStart w:id="13" w:name="_Toc426987062"/>
      <w:bookmarkEnd w:id="11"/>
      <w:r>
        <w:rPr>
          <w:sz w:val="28"/>
        </w:rPr>
        <w:t>PR</w:t>
      </w:r>
      <w:bookmarkEnd w:id="12"/>
      <w:r>
        <w:rPr>
          <w:sz w:val="28"/>
        </w:rPr>
        <w:t xml:space="preserve">OCEDURES  </w:t>
      </w:r>
    </w:p>
    <w:p w:rsidR="00D065FC" w:rsidRPr="00445D11" w:rsidRDefault="00C72C78" w:rsidP="00505F12">
      <w:pPr>
        <w:pStyle w:val="Heading1"/>
        <w:spacing w:before="0" w:after="0"/>
        <w:ind w:left="360"/>
        <w:rPr>
          <w:rStyle w:val="CommentReference"/>
          <w:sz w:val="28"/>
          <w:szCs w:val="28"/>
        </w:rPr>
      </w:pPr>
      <w:r>
        <w:rPr>
          <w:rStyle w:val="CommentReference"/>
          <w:rFonts w:cs="Arial"/>
        </w:rPr>
        <w:t xml:space="preserve"> </w:t>
      </w:r>
    </w:p>
    <w:p w:rsidR="00505F12" w:rsidRDefault="00C72C78" w:rsidP="00505F12">
      <w:pPr>
        <w:spacing w:after="0"/>
        <w:rPr>
          <w:b/>
          <w:u w:val="single"/>
        </w:rPr>
      </w:pPr>
      <w:r w:rsidRPr="00445D11">
        <w:rPr>
          <w:b/>
          <w:u w:val="single"/>
        </w:rPr>
        <w:t xml:space="preserve">Supported </w:t>
      </w:r>
      <w:r>
        <w:rPr>
          <w:b/>
          <w:u w:val="single"/>
        </w:rPr>
        <w:t>housing</w:t>
      </w:r>
      <w:r w:rsidRPr="00445D11">
        <w:rPr>
          <w:b/>
          <w:u w:val="single"/>
        </w:rPr>
        <w:t xml:space="preserve"> review </w:t>
      </w:r>
    </w:p>
    <w:p w:rsidR="0003334A" w:rsidRPr="00445D11" w:rsidRDefault="00C72C78" w:rsidP="00505F12">
      <w:pPr>
        <w:spacing w:after="0"/>
        <w:rPr>
          <w:b/>
          <w:u w:val="single"/>
        </w:rPr>
      </w:pPr>
      <w:r w:rsidRPr="00445D11">
        <w:rPr>
          <w:b/>
          <w:u w:val="single"/>
        </w:rPr>
        <w:t xml:space="preserve">  </w:t>
      </w:r>
    </w:p>
    <w:p w:rsidR="00AB3F16" w:rsidRDefault="00C72C78" w:rsidP="00505F12">
      <w:pPr>
        <w:spacing w:after="0"/>
      </w:pPr>
      <w:r w:rsidRPr="0004654F">
        <w:t>A supported</w:t>
      </w:r>
      <w:r>
        <w:t xml:space="preserve"> housing </w:t>
      </w:r>
      <w:r w:rsidRPr="0004654F">
        <w:t xml:space="preserve">review is not the same as a social care review, although individual social care reviews will form part of the </w:t>
      </w:r>
      <w:r>
        <w:t xml:space="preserve">proposed </w:t>
      </w:r>
      <w:r w:rsidRPr="0004654F">
        <w:t xml:space="preserve">process.  </w:t>
      </w:r>
      <w:r w:rsidRPr="000A3690">
        <w:t xml:space="preserve">Each </w:t>
      </w:r>
      <w:r>
        <w:t>property and the needs of the individuals</w:t>
      </w:r>
      <w:r w:rsidRPr="000A3690">
        <w:t xml:space="preserve"> will be considered on its merits and the </w:t>
      </w:r>
      <w:r>
        <w:t>council</w:t>
      </w:r>
      <w:r w:rsidRPr="000A3690">
        <w:t xml:space="preserve"> would seek legal advice about how to proceed on a case-by-case basis where there are any disputes.   </w:t>
      </w:r>
    </w:p>
    <w:p w:rsidR="00505F12" w:rsidRPr="000A3690" w:rsidRDefault="00E95E49" w:rsidP="00505F12">
      <w:pPr>
        <w:spacing w:after="0"/>
      </w:pPr>
    </w:p>
    <w:p w:rsidR="00B53AE5" w:rsidRDefault="00C72C78" w:rsidP="00505F12">
      <w:pPr>
        <w:spacing w:after="0"/>
      </w:pPr>
      <w:r w:rsidRPr="0004654F">
        <w:t xml:space="preserve">A supported </w:t>
      </w:r>
      <w:r>
        <w:t>housing</w:t>
      </w:r>
      <w:r w:rsidRPr="0004654F">
        <w:t xml:space="preserve"> review may be requested at any time by any </w:t>
      </w:r>
      <w:r>
        <w:t xml:space="preserve">interested party – the county council, provider, individual or representative. This would be discussed at the Housing and Support Forum who will ensure stakeholders will be involved in the review, should one be required. A named lead will manage and coordinate the review. </w:t>
      </w:r>
    </w:p>
    <w:p w:rsidR="00505F12" w:rsidRDefault="00E95E49" w:rsidP="00505F12">
      <w:pPr>
        <w:spacing w:after="0"/>
        <w:jc w:val="left"/>
        <w:rPr>
          <w:b/>
          <w:u w:val="single"/>
        </w:rPr>
      </w:pPr>
    </w:p>
    <w:p w:rsidR="00D80668" w:rsidRDefault="00C72C78" w:rsidP="00505F12">
      <w:pPr>
        <w:spacing w:after="0"/>
        <w:jc w:val="left"/>
        <w:rPr>
          <w:b/>
          <w:u w:val="single"/>
        </w:rPr>
      </w:pPr>
      <w:r w:rsidRPr="00ED22B4">
        <w:rPr>
          <w:b/>
          <w:u w:val="single"/>
        </w:rPr>
        <w:t xml:space="preserve">Checklist of </w:t>
      </w:r>
      <w:r>
        <w:rPr>
          <w:b/>
          <w:u w:val="single"/>
        </w:rPr>
        <w:t xml:space="preserve">proposed </w:t>
      </w:r>
      <w:r w:rsidRPr="00ED22B4">
        <w:rPr>
          <w:b/>
          <w:u w:val="single"/>
        </w:rPr>
        <w:t>considerations</w:t>
      </w:r>
    </w:p>
    <w:p w:rsidR="00966E4F" w:rsidRDefault="00E95E49" w:rsidP="00505F12">
      <w:pPr>
        <w:spacing w:after="0"/>
        <w:jc w:val="left"/>
        <w:rPr>
          <w:b/>
          <w:i/>
          <w:highlight w:val="yellow"/>
        </w:rPr>
      </w:pPr>
    </w:p>
    <w:p w:rsidR="00E73991" w:rsidRPr="00365FCB" w:rsidRDefault="00C72C78" w:rsidP="00505F12">
      <w:pPr>
        <w:pStyle w:val="ListParagraph"/>
        <w:numPr>
          <w:ilvl w:val="0"/>
          <w:numId w:val="9"/>
        </w:numPr>
        <w:autoSpaceDE/>
        <w:autoSpaceDN/>
        <w:adjustRightInd/>
        <w:spacing w:after="0" w:line="259" w:lineRule="auto"/>
        <w:jc w:val="left"/>
        <w:rPr>
          <w:b/>
        </w:rPr>
      </w:pPr>
      <w:r>
        <w:rPr>
          <w:b/>
        </w:rPr>
        <w:t>Is</w:t>
      </w:r>
      <w:r w:rsidRPr="000F59D7">
        <w:rPr>
          <w:b/>
        </w:rPr>
        <w:t xml:space="preserve"> suitable alternative accommodation available?</w:t>
      </w:r>
    </w:p>
    <w:p w:rsidR="00505F12" w:rsidRDefault="00E95E49" w:rsidP="00505F12">
      <w:pPr>
        <w:spacing w:after="0"/>
      </w:pPr>
    </w:p>
    <w:p w:rsidR="00E73991" w:rsidRDefault="00C72C78" w:rsidP="00505F12">
      <w:pPr>
        <w:spacing w:after="0"/>
      </w:pPr>
      <w:r w:rsidRPr="00365FCB">
        <w:t xml:space="preserve">Suitable alternative accommodation is </w:t>
      </w:r>
      <w:r>
        <w:t>a prerequisite to ending a non-</w:t>
      </w:r>
      <w:r w:rsidRPr="00365FCB">
        <w:t xml:space="preserve">viable </w:t>
      </w:r>
      <w:r>
        <w:t>household</w:t>
      </w:r>
      <w:r w:rsidRPr="00365FCB">
        <w:t>.  A tenant should therefore not give notice on a tenancy until a suitable alternative has been identified and a timescale for moving agreed with all parties.</w:t>
      </w:r>
    </w:p>
    <w:p w:rsidR="00505F12" w:rsidRPr="00365FCB" w:rsidRDefault="00E95E49" w:rsidP="00505F12">
      <w:pPr>
        <w:spacing w:after="0"/>
      </w:pPr>
    </w:p>
    <w:p w:rsidR="009E1C80" w:rsidRDefault="00C72C78" w:rsidP="00505F12">
      <w:pPr>
        <w:spacing w:after="0"/>
      </w:pPr>
      <w:r w:rsidRPr="00365FCB">
        <w:t xml:space="preserve">The </w:t>
      </w:r>
      <w:r>
        <w:t>county council</w:t>
      </w:r>
      <w:r w:rsidRPr="00365FCB">
        <w:t xml:space="preserve"> has a duty to meet assessed need, but this does not have to be in a "like for like" manner to existing provision. Suitable alternative accommodation may therefore be another type of provision</w:t>
      </w:r>
      <w:r>
        <w:t xml:space="preserve"> that is appropriate to the person's needs and desired outcomes, such as:</w:t>
      </w:r>
    </w:p>
    <w:p w:rsidR="00505F12" w:rsidRDefault="00E95E49" w:rsidP="00505F12">
      <w:pPr>
        <w:spacing w:after="0"/>
      </w:pPr>
    </w:p>
    <w:p w:rsidR="00B53AE5" w:rsidRDefault="00C72C78" w:rsidP="00B53AE5">
      <w:pPr>
        <w:pStyle w:val="ListParagraph"/>
        <w:numPr>
          <w:ilvl w:val="0"/>
          <w:numId w:val="14"/>
        </w:numPr>
      </w:pPr>
      <w:r>
        <w:t xml:space="preserve">Alternative supported housing </w:t>
      </w:r>
    </w:p>
    <w:p w:rsidR="00B53AE5" w:rsidRDefault="00C72C78" w:rsidP="00B53AE5">
      <w:pPr>
        <w:pStyle w:val="ListParagraph"/>
        <w:numPr>
          <w:ilvl w:val="0"/>
          <w:numId w:val="14"/>
        </w:numPr>
      </w:pPr>
      <w:r>
        <w:t xml:space="preserve">A </w:t>
      </w:r>
      <w:r w:rsidRPr="00365FCB">
        <w:t>Shared Lives Placement.</w:t>
      </w:r>
    </w:p>
    <w:p w:rsidR="00B53AE5" w:rsidRDefault="00C72C78" w:rsidP="00B53AE5">
      <w:pPr>
        <w:pStyle w:val="ListParagraph"/>
        <w:numPr>
          <w:ilvl w:val="0"/>
          <w:numId w:val="14"/>
        </w:numPr>
      </w:pPr>
      <w:r>
        <w:t>An apartment scheme</w:t>
      </w:r>
    </w:p>
    <w:p w:rsidR="00B53AE5" w:rsidRDefault="00C72C78" w:rsidP="00505F12">
      <w:pPr>
        <w:pStyle w:val="ListParagraph"/>
        <w:numPr>
          <w:ilvl w:val="0"/>
          <w:numId w:val="14"/>
        </w:numPr>
        <w:spacing w:after="0"/>
      </w:pPr>
      <w:r w:rsidRPr="00365FCB">
        <w:t>Residential Care</w:t>
      </w:r>
    </w:p>
    <w:p w:rsidR="00505F12" w:rsidRDefault="00E95E49" w:rsidP="00505F12">
      <w:pPr>
        <w:pStyle w:val="ListParagraph"/>
        <w:spacing w:after="0"/>
        <w:ind w:left="780"/>
      </w:pPr>
    </w:p>
    <w:p w:rsidR="00DE2267" w:rsidRDefault="00C72C78" w:rsidP="00505F12">
      <w:pPr>
        <w:spacing w:after="0"/>
        <w:ind w:left="60"/>
      </w:pPr>
      <w:r>
        <w:t xml:space="preserve">If there is no suitable alternative accommodation available then this needs to be reported to the Housing and Support Forum who will consider all the options and explore alternatives.  </w:t>
      </w:r>
    </w:p>
    <w:p w:rsidR="00432985" w:rsidRDefault="00E95E49" w:rsidP="00505F12">
      <w:pPr>
        <w:spacing w:after="0"/>
        <w:ind w:left="60"/>
      </w:pPr>
    </w:p>
    <w:p w:rsidR="00505F12" w:rsidRPr="000F59D7" w:rsidRDefault="00E95E49" w:rsidP="00505F12">
      <w:pPr>
        <w:spacing w:after="0"/>
        <w:ind w:left="60"/>
      </w:pPr>
    </w:p>
    <w:p w:rsidR="00D80668" w:rsidRDefault="00C72C78" w:rsidP="00505F12">
      <w:pPr>
        <w:pStyle w:val="ListParagraph"/>
        <w:numPr>
          <w:ilvl w:val="0"/>
          <w:numId w:val="9"/>
        </w:numPr>
        <w:autoSpaceDE/>
        <w:autoSpaceDN/>
        <w:adjustRightInd/>
        <w:spacing w:after="0" w:line="259" w:lineRule="auto"/>
        <w:ind w:left="426" w:hanging="426"/>
        <w:jc w:val="left"/>
        <w:rPr>
          <w:b/>
        </w:rPr>
      </w:pPr>
      <w:r>
        <w:rPr>
          <w:b/>
        </w:rPr>
        <w:t xml:space="preserve">Does </w:t>
      </w:r>
      <w:r w:rsidRPr="00ED22B4">
        <w:rPr>
          <w:b/>
        </w:rPr>
        <w:t xml:space="preserve">the </w:t>
      </w:r>
      <w:r>
        <w:rPr>
          <w:b/>
        </w:rPr>
        <w:t>tenancy</w:t>
      </w:r>
      <w:r w:rsidRPr="00ED22B4">
        <w:rPr>
          <w:b/>
        </w:rPr>
        <w:t xml:space="preserve"> meet the environmental needs of the tenants</w:t>
      </w:r>
      <w:r>
        <w:rPr>
          <w:b/>
        </w:rPr>
        <w:t>/potential tenants or, can it be adapted to meet those needs?</w:t>
      </w:r>
    </w:p>
    <w:p w:rsidR="00505F12" w:rsidRDefault="00E95E49" w:rsidP="00505F12">
      <w:pPr>
        <w:pStyle w:val="ListParagraph"/>
        <w:autoSpaceDE/>
        <w:autoSpaceDN/>
        <w:adjustRightInd/>
        <w:spacing w:after="0" w:line="259" w:lineRule="auto"/>
        <w:ind w:left="426"/>
        <w:jc w:val="left"/>
        <w:rPr>
          <w:b/>
        </w:rPr>
      </w:pPr>
    </w:p>
    <w:p w:rsidR="00D80668" w:rsidRDefault="00C72C78" w:rsidP="00505F12">
      <w:pPr>
        <w:spacing w:after="0"/>
      </w:pPr>
      <w:r>
        <w:t>Where appropriate, every effort should be made to adapt the property to meet the needs of the current or potential tenants, either via a Disabled Facilities Grant (DFG) or by the Landlord agreeing to underwrite the cost of adaptation. If this cannot be achieved then consideration must be given to finding suitable alternative accommodation.</w:t>
      </w:r>
    </w:p>
    <w:p w:rsidR="00505F12" w:rsidRDefault="00E95E49" w:rsidP="00505F12">
      <w:pPr>
        <w:spacing w:after="0"/>
      </w:pPr>
    </w:p>
    <w:p w:rsidR="00B71C03" w:rsidRDefault="00C72C78" w:rsidP="00505F12">
      <w:pPr>
        <w:pStyle w:val="Bullet"/>
        <w:numPr>
          <w:ilvl w:val="0"/>
          <w:numId w:val="0"/>
        </w:numPr>
        <w:spacing w:after="0"/>
        <w:rPr>
          <w:rFonts w:eastAsia="Cambria"/>
          <w:color w:val="auto"/>
        </w:rPr>
      </w:pPr>
      <w:r>
        <w:t xml:space="preserve">With an ageing population and the increased complexity of people's needs there is a growing demand for care and support, which contributes to the financial challenges all councils face.  The county council will review existing housing schemes </w:t>
      </w:r>
      <w:r w:rsidR="00544B0A">
        <w:t xml:space="preserve">that </w:t>
      </w:r>
      <w:r>
        <w:t xml:space="preserve">are unsuitable to meet people's needs in the longer-term and/or have long-standing vacancies, with a view to decommissioning these if appropriate and supporting people to move to good quality housing. </w:t>
      </w:r>
      <w:r>
        <w:rPr>
          <w:rFonts w:eastAsia="Cambria"/>
          <w:color w:val="auto"/>
        </w:rPr>
        <w:t>The proposed service model for new schemes will also be based on the following:</w:t>
      </w:r>
    </w:p>
    <w:p w:rsidR="00B71C03" w:rsidRDefault="00E95E49" w:rsidP="00B71C03">
      <w:pPr>
        <w:spacing w:after="0"/>
        <w:rPr>
          <w:rFonts w:eastAsia="Cambria" w:cs="Arial"/>
          <w:color w:val="auto"/>
          <w:lang w:eastAsia="en-GB"/>
        </w:rPr>
      </w:pPr>
    </w:p>
    <w:p w:rsidR="00B71C03" w:rsidRDefault="00C72C78" w:rsidP="00B71C03">
      <w:pPr>
        <w:numPr>
          <w:ilvl w:val="0"/>
          <w:numId w:val="22"/>
        </w:numPr>
        <w:spacing w:after="0"/>
        <w:ind w:left="720"/>
        <w:rPr>
          <w:rFonts w:eastAsia="Cambria" w:cs="Arial"/>
          <w:color w:val="auto"/>
          <w:lang w:eastAsia="en-GB"/>
        </w:rPr>
      </w:pPr>
      <w:r>
        <w:rPr>
          <w:rFonts w:eastAsia="Cambria" w:cs="Arial"/>
          <w:color w:val="auto"/>
          <w:lang w:eastAsia="en-GB"/>
        </w:rPr>
        <w:t>People will have a say about where they wish to live, which will be responded to as far as reasonably possible within the context of the supply of suitable housing, affordability and their housing rights.</w:t>
      </w:r>
    </w:p>
    <w:p w:rsidR="00B71C03" w:rsidRDefault="00C72C78" w:rsidP="00B71C03">
      <w:pPr>
        <w:numPr>
          <w:ilvl w:val="0"/>
          <w:numId w:val="22"/>
        </w:numPr>
        <w:spacing w:after="0"/>
        <w:ind w:left="720"/>
        <w:rPr>
          <w:rFonts w:eastAsia="Cambria" w:cs="Arial"/>
          <w:color w:val="auto"/>
          <w:lang w:eastAsia="en-GB"/>
        </w:rPr>
      </w:pPr>
      <w:r>
        <w:rPr>
          <w:rFonts w:eastAsia="Cambria" w:cs="Arial"/>
          <w:color w:val="auto"/>
          <w:lang w:eastAsia="en-GB"/>
        </w:rPr>
        <w:t>People will live in their local community, security of tenure, private space and control over their own front door.</w:t>
      </w:r>
    </w:p>
    <w:p w:rsidR="00B71C03" w:rsidRDefault="00C72C78" w:rsidP="00B71C03">
      <w:pPr>
        <w:numPr>
          <w:ilvl w:val="0"/>
          <w:numId w:val="22"/>
        </w:numPr>
        <w:spacing w:after="0"/>
        <w:ind w:left="720"/>
        <w:rPr>
          <w:rFonts w:eastAsia="Cambria" w:cs="Arial"/>
          <w:color w:val="auto"/>
          <w:lang w:eastAsia="en-GB"/>
        </w:rPr>
      </w:pPr>
      <w:r>
        <w:rPr>
          <w:rFonts w:eastAsia="Cambria" w:cs="Arial"/>
          <w:color w:val="auto"/>
          <w:lang w:eastAsia="en-GB"/>
        </w:rPr>
        <w:t>People will have choice and control over how their care and support is provided, which will be a separate agreement to their accommodation.</w:t>
      </w:r>
    </w:p>
    <w:p w:rsidR="00B71C03" w:rsidRDefault="00C72C78" w:rsidP="00B71C03">
      <w:pPr>
        <w:numPr>
          <w:ilvl w:val="0"/>
          <w:numId w:val="22"/>
        </w:numPr>
        <w:spacing w:after="0"/>
        <w:ind w:left="720"/>
        <w:rPr>
          <w:rFonts w:eastAsia="Cambria" w:cs="Arial"/>
          <w:color w:val="auto"/>
          <w:lang w:eastAsia="en-GB"/>
        </w:rPr>
      </w:pPr>
      <w:r>
        <w:rPr>
          <w:rFonts w:eastAsia="Cambria" w:cs="Arial"/>
          <w:color w:val="auto"/>
          <w:lang w:eastAsia="en-GB"/>
        </w:rPr>
        <w:lastRenderedPageBreak/>
        <w:t>People will receive care and support that is person-centred, promotes independent living, helps them be connected to their family, friends and community, and helps keep them safe.</w:t>
      </w:r>
    </w:p>
    <w:p w:rsidR="00B325E3" w:rsidRDefault="00C72C78" w:rsidP="00B71C03">
      <w:pPr>
        <w:numPr>
          <w:ilvl w:val="0"/>
          <w:numId w:val="22"/>
        </w:numPr>
        <w:spacing w:after="0"/>
        <w:ind w:left="720"/>
        <w:rPr>
          <w:rFonts w:eastAsia="Cambria" w:cs="Arial"/>
          <w:color w:val="auto"/>
          <w:lang w:eastAsia="en-GB"/>
        </w:rPr>
      </w:pPr>
      <w:r>
        <w:rPr>
          <w:rFonts w:eastAsia="Cambria" w:cs="Arial"/>
          <w:color w:val="auto"/>
          <w:lang w:eastAsia="en-GB"/>
        </w:rPr>
        <w:t>People will be enabled to maximise independent living.</w:t>
      </w:r>
    </w:p>
    <w:p w:rsidR="00D80668" w:rsidRDefault="00E95E49" w:rsidP="00973AE5">
      <w:pPr>
        <w:spacing w:after="0"/>
      </w:pPr>
    </w:p>
    <w:p w:rsidR="00973AE5" w:rsidRPr="008638B0" w:rsidRDefault="00E95E49" w:rsidP="00973AE5">
      <w:pPr>
        <w:spacing w:after="0"/>
      </w:pPr>
    </w:p>
    <w:p w:rsidR="00D80668" w:rsidRDefault="00C72C78" w:rsidP="00973AE5">
      <w:pPr>
        <w:pStyle w:val="ListParagraph"/>
        <w:numPr>
          <w:ilvl w:val="0"/>
          <w:numId w:val="9"/>
        </w:numPr>
        <w:autoSpaceDE/>
        <w:autoSpaceDN/>
        <w:adjustRightInd/>
        <w:spacing w:after="0" w:line="259" w:lineRule="auto"/>
        <w:ind w:left="426" w:hanging="426"/>
        <w:jc w:val="left"/>
        <w:rPr>
          <w:b/>
        </w:rPr>
      </w:pPr>
      <w:r>
        <w:rPr>
          <w:b/>
        </w:rPr>
        <w:t>Can the tenant(s) meet the financial housing related costs of living in the household?</w:t>
      </w:r>
    </w:p>
    <w:p w:rsidR="00973AE5" w:rsidRDefault="00E95E49" w:rsidP="00973AE5">
      <w:pPr>
        <w:pStyle w:val="ListParagraph"/>
        <w:autoSpaceDE/>
        <w:autoSpaceDN/>
        <w:adjustRightInd/>
        <w:spacing w:after="0" w:line="259" w:lineRule="auto"/>
        <w:ind w:left="426"/>
        <w:jc w:val="left"/>
        <w:rPr>
          <w:b/>
        </w:rPr>
      </w:pPr>
    </w:p>
    <w:p w:rsidR="00D80668" w:rsidRDefault="00C72C78" w:rsidP="00973AE5">
      <w:pPr>
        <w:spacing w:after="0"/>
      </w:pPr>
      <w:r w:rsidRPr="008638B0">
        <w:t>If the tenant</w:t>
      </w:r>
      <w:r>
        <w:t>(</w:t>
      </w:r>
      <w:r w:rsidRPr="008638B0">
        <w:t>s</w:t>
      </w:r>
      <w:r>
        <w:t>)</w:t>
      </w:r>
      <w:r w:rsidRPr="008638B0">
        <w:t xml:space="preserve"> cannot afford to pay all the bills that they are responsible for</w:t>
      </w:r>
      <w:r>
        <w:t>,</w:t>
      </w:r>
      <w:r w:rsidRPr="008638B0">
        <w:t xml:space="preserve"> then </w:t>
      </w:r>
      <w:r>
        <w:t xml:space="preserve">a timescale should be established in which to identify new tenant(s) and beyond that time </w:t>
      </w:r>
      <w:r w:rsidRPr="008638B0">
        <w:t xml:space="preserve">plans should be put in place to find suitable alternative accommodation. </w:t>
      </w:r>
    </w:p>
    <w:p w:rsidR="00973AE5" w:rsidRDefault="00E95E49" w:rsidP="00973AE5">
      <w:pPr>
        <w:adjustRightInd/>
        <w:spacing w:after="0"/>
        <w:rPr>
          <w:b/>
          <w:color w:val="auto"/>
          <w:lang w:eastAsia="en-GB"/>
        </w:rPr>
      </w:pPr>
    </w:p>
    <w:p w:rsidR="00D01D52" w:rsidRPr="00B325E3" w:rsidRDefault="00C72C78" w:rsidP="00973AE5">
      <w:pPr>
        <w:adjustRightInd/>
        <w:spacing w:after="0"/>
        <w:rPr>
          <w:rFonts w:eastAsiaTheme="minorHAnsi" w:cs="Arial"/>
          <w:color w:val="auto"/>
          <w:lang w:eastAsia="en-GB"/>
        </w:rPr>
      </w:pPr>
      <w:r w:rsidRPr="00B325E3">
        <w:rPr>
          <w:b/>
          <w:color w:val="auto"/>
          <w:lang w:eastAsia="en-GB"/>
        </w:rPr>
        <w:t>NB</w:t>
      </w:r>
      <w:r w:rsidRPr="00B325E3">
        <w:rPr>
          <w:color w:val="auto"/>
          <w:lang w:eastAsia="en-GB"/>
        </w:rPr>
        <w:t xml:space="preserve">. The Personal Budget that the person receives is to meet their assessed eligible social care needs and cannot be used for household bills. </w:t>
      </w:r>
    </w:p>
    <w:p w:rsidR="00432985" w:rsidRDefault="00E95E49" w:rsidP="00973AE5">
      <w:pPr>
        <w:adjustRightInd/>
        <w:spacing w:after="0"/>
        <w:rPr>
          <w:rFonts w:eastAsiaTheme="minorHAnsi" w:cs="Arial"/>
          <w:color w:val="auto"/>
          <w:lang w:eastAsia="en-GB"/>
        </w:rPr>
      </w:pPr>
    </w:p>
    <w:p w:rsidR="00432985" w:rsidRPr="00FB501F" w:rsidRDefault="00E95E49" w:rsidP="00973AE5">
      <w:pPr>
        <w:adjustRightInd/>
        <w:spacing w:after="0"/>
        <w:rPr>
          <w:rFonts w:eastAsiaTheme="minorHAnsi" w:cs="Arial"/>
          <w:color w:val="auto"/>
          <w:lang w:eastAsia="en-GB"/>
        </w:rPr>
      </w:pPr>
    </w:p>
    <w:p w:rsidR="00D80668" w:rsidRDefault="00C72C78" w:rsidP="00973AE5">
      <w:pPr>
        <w:pStyle w:val="ListParagraph"/>
        <w:numPr>
          <w:ilvl w:val="0"/>
          <w:numId w:val="9"/>
        </w:numPr>
        <w:autoSpaceDE/>
        <w:autoSpaceDN/>
        <w:adjustRightInd/>
        <w:spacing w:after="0" w:line="259" w:lineRule="auto"/>
        <w:ind w:left="426" w:hanging="426"/>
        <w:jc w:val="left"/>
        <w:rPr>
          <w:b/>
        </w:rPr>
      </w:pPr>
      <w:r>
        <w:rPr>
          <w:b/>
        </w:rPr>
        <w:t>Is there a realistic prospect of new tenants moving in?</w:t>
      </w:r>
    </w:p>
    <w:p w:rsidR="00973AE5" w:rsidRDefault="00E95E49" w:rsidP="00973AE5">
      <w:pPr>
        <w:pStyle w:val="ListParagraph"/>
        <w:autoSpaceDE/>
        <w:autoSpaceDN/>
        <w:adjustRightInd/>
        <w:spacing w:after="0" w:line="259" w:lineRule="auto"/>
        <w:ind w:left="426"/>
        <w:jc w:val="left"/>
        <w:rPr>
          <w:b/>
        </w:rPr>
      </w:pPr>
    </w:p>
    <w:p w:rsidR="00D80668" w:rsidRDefault="00C72C78" w:rsidP="00973AE5">
      <w:pPr>
        <w:spacing w:after="0"/>
      </w:pPr>
      <w:r>
        <w:t>The county council, Housing Provider and Support Provider (if there is one) and, where appropriate, the Health Commissioners, should agree a timescale to identify potential tenants to fill the vacancy.</w:t>
      </w:r>
    </w:p>
    <w:p w:rsidR="00973AE5" w:rsidRDefault="00E95E49" w:rsidP="00973AE5">
      <w:pPr>
        <w:spacing w:after="0"/>
      </w:pPr>
    </w:p>
    <w:p w:rsidR="00D80668" w:rsidRDefault="00C72C78" w:rsidP="00973AE5">
      <w:pPr>
        <w:spacing w:after="0"/>
      </w:pPr>
      <w:r>
        <w:t>Based on long-standing experience, and as a guiding principle, if a tenancy has had a vacancy for more than one (1)</w:t>
      </w:r>
      <w:r w:rsidRPr="000A3690">
        <w:t xml:space="preserve"> year then</w:t>
      </w:r>
      <w:r>
        <w:t xml:space="preserve"> the likelihood becomes remote that a suitable tenant will be found and sourcing suitable alternative accommodation must be considered for the remaining tenant(s). This timescale may be varied, based on the individual circumstances of a tenancy and its tenant(s). It is the responsibility of the county council to take action where there is a vacancy more than one (1) year old.</w:t>
      </w:r>
    </w:p>
    <w:p w:rsidR="00D80668" w:rsidRDefault="00E95E49" w:rsidP="00973AE5">
      <w:pPr>
        <w:spacing w:after="0"/>
      </w:pPr>
    </w:p>
    <w:p w:rsidR="00973AE5" w:rsidRDefault="00E95E49" w:rsidP="00973AE5">
      <w:pPr>
        <w:spacing w:after="0"/>
      </w:pPr>
    </w:p>
    <w:p w:rsidR="00D80668" w:rsidRDefault="00C72C78" w:rsidP="00973AE5">
      <w:pPr>
        <w:pStyle w:val="ListParagraph"/>
        <w:numPr>
          <w:ilvl w:val="0"/>
          <w:numId w:val="9"/>
        </w:numPr>
        <w:autoSpaceDE/>
        <w:autoSpaceDN/>
        <w:adjustRightInd/>
        <w:spacing w:after="0" w:line="259" w:lineRule="auto"/>
        <w:ind w:left="426" w:hanging="426"/>
        <w:jc w:val="left"/>
        <w:rPr>
          <w:b/>
        </w:rPr>
      </w:pPr>
      <w:r w:rsidRPr="006B2D87">
        <w:rPr>
          <w:b/>
        </w:rPr>
        <w:t xml:space="preserve">Can the </w:t>
      </w:r>
      <w:r>
        <w:rPr>
          <w:b/>
        </w:rPr>
        <w:t>county council</w:t>
      </w:r>
      <w:r w:rsidRPr="006B2D87">
        <w:rPr>
          <w:b/>
        </w:rPr>
        <w:t xml:space="preserve"> or </w:t>
      </w:r>
      <w:r>
        <w:rPr>
          <w:b/>
        </w:rPr>
        <w:t>p</w:t>
      </w:r>
      <w:r w:rsidRPr="006B2D87">
        <w:rPr>
          <w:b/>
        </w:rPr>
        <w:t>rovider afford the support related costs?</w:t>
      </w:r>
    </w:p>
    <w:p w:rsidR="00973AE5" w:rsidRPr="006B2D87" w:rsidRDefault="00E95E49" w:rsidP="00973AE5">
      <w:pPr>
        <w:pStyle w:val="ListParagraph"/>
        <w:autoSpaceDE/>
        <w:autoSpaceDN/>
        <w:adjustRightInd/>
        <w:spacing w:after="0" w:line="259" w:lineRule="auto"/>
        <w:ind w:left="426"/>
        <w:jc w:val="left"/>
        <w:rPr>
          <w:b/>
        </w:rPr>
      </w:pPr>
    </w:p>
    <w:p w:rsidR="00C55358" w:rsidRDefault="00C72C78" w:rsidP="00C55358">
      <w:pPr>
        <w:rPr>
          <w:rFonts w:eastAsiaTheme="minorHAnsi" w:cs="Calibri"/>
          <w:color w:val="auto"/>
          <w:sz w:val="22"/>
          <w:szCs w:val="22"/>
        </w:rPr>
      </w:pPr>
      <w:r w:rsidRPr="006B2D87">
        <w:t>If support costs are excessive</w:t>
      </w:r>
      <w:r>
        <w:t xml:space="preserve"> and/or disproportionate </w:t>
      </w:r>
      <w:r w:rsidRPr="006B2D87">
        <w:t xml:space="preserve">compared to </w:t>
      </w:r>
      <w:r>
        <w:t>other</w:t>
      </w:r>
      <w:r w:rsidRPr="006B2D87">
        <w:t xml:space="preserve"> tenancies or other </w:t>
      </w:r>
      <w:r>
        <w:t xml:space="preserve">available </w:t>
      </w:r>
      <w:r w:rsidRPr="006B2D87">
        <w:t>types of supported accommodation</w:t>
      </w:r>
      <w:r>
        <w:t xml:space="preserve">, then the tenancy may not be affordable to the county council. In these circumstances, the county council will determine an action plan with the Support Provider. This action plan may mean the tenant(s) move to new accommodation to make best use of public finances. In such circumstances, the county council will liaise with the relevant </w:t>
      </w:r>
      <w:r w:rsidRPr="000A3690">
        <w:t xml:space="preserve">Housing Provider, </w:t>
      </w:r>
      <w:r>
        <w:t xml:space="preserve">Funding Provider and </w:t>
      </w:r>
      <w:r w:rsidRPr="000A3690">
        <w:t>Care Provider</w:t>
      </w:r>
      <w:r>
        <w:t>, the tenant and his/her representatives (as appropriate) and have regard to the relevant provisions of any HMA, SLA and the terms of the tenancy agreement. </w:t>
      </w:r>
    </w:p>
    <w:p w:rsidR="00D80668" w:rsidRPr="008638B0" w:rsidRDefault="00E95E49" w:rsidP="00973AE5">
      <w:pPr>
        <w:spacing w:after="0"/>
      </w:pPr>
    </w:p>
    <w:p w:rsidR="00D80668" w:rsidRDefault="00E95E49" w:rsidP="00973AE5">
      <w:pPr>
        <w:spacing w:after="0"/>
      </w:pPr>
    </w:p>
    <w:p w:rsidR="00973AE5" w:rsidRPr="001E45DF" w:rsidRDefault="00E95E49" w:rsidP="00973AE5">
      <w:pPr>
        <w:spacing w:after="0"/>
      </w:pPr>
    </w:p>
    <w:p w:rsidR="00D80668" w:rsidRDefault="00C72C78" w:rsidP="00973AE5">
      <w:pPr>
        <w:pStyle w:val="ListParagraph"/>
        <w:numPr>
          <w:ilvl w:val="0"/>
          <w:numId w:val="9"/>
        </w:numPr>
        <w:autoSpaceDE/>
        <w:autoSpaceDN/>
        <w:adjustRightInd/>
        <w:spacing w:after="0" w:line="259" w:lineRule="auto"/>
        <w:ind w:left="426" w:hanging="426"/>
        <w:jc w:val="left"/>
        <w:rPr>
          <w:b/>
        </w:rPr>
      </w:pPr>
      <w:r>
        <w:rPr>
          <w:b/>
        </w:rPr>
        <w:t>Can the L</w:t>
      </w:r>
      <w:r w:rsidRPr="00973AE5">
        <w:rPr>
          <w:b/>
        </w:rPr>
        <w:t>ocal Authority or Support Provider afford the rent costs?</w:t>
      </w:r>
    </w:p>
    <w:p w:rsidR="00973AE5" w:rsidRPr="00973AE5" w:rsidRDefault="00E95E49" w:rsidP="00973AE5">
      <w:pPr>
        <w:pStyle w:val="ListParagraph"/>
        <w:autoSpaceDE/>
        <w:autoSpaceDN/>
        <w:adjustRightInd/>
        <w:spacing w:after="0" w:line="259" w:lineRule="auto"/>
        <w:ind w:left="426"/>
        <w:jc w:val="left"/>
        <w:rPr>
          <w:b/>
        </w:rPr>
      </w:pPr>
    </w:p>
    <w:p w:rsidR="00D80668" w:rsidRDefault="00C72C78" w:rsidP="00973AE5">
      <w:pPr>
        <w:spacing w:after="0"/>
      </w:pPr>
      <w:r w:rsidRPr="00823D61">
        <w:t xml:space="preserve">In some circumstances, </w:t>
      </w:r>
      <w:r>
        <w:t xml:space="preserve">the county council or the Support Provider </w:t>
      </w:r>
      <w:r w:rsidRPr="00823D61">
        <w:t>will be liable for the rent on a vacancy</w:t>
      </w:r>
      <w:r>
        <w:t xml:space="preserve">. The timescale for this liability will be determined by the terms </w:t>
      </w:r>
      <w:r>
        <w:lastRenderedPageBreak/>
        <w:t>set out in the HMA for that particular tenancy. In some instances, the county council or the Support Provider will not become immediately liable, but it should not wait until it becomes liable to consider this factor.</w:t>
      </w:r>
    </w:p>
    <w:p w:rsidR="00973AE5" w:rsidRDefault="00E95E49" w:rsidP="00973AE5">
      <w:pPr>
        <w:spacing w:after="0"/>
      </w:pPr>
    </w:p>
    <w:p w:rsidR="00D80668" w:rsidRDefault="00C72C78" w:rsidP="00973AE5">
      <w:pPr>
        <w:spacing w:after="0"/>
      </w:pPr>
      <w:r>
        <w:t xml:space="preserve">The full terms of the HMA must be considered – including any liability to pay an ESC, and a timeframe in which to find a new tenant must be established by the county council or the Support Provider. If a tenant is not found within this timeframe, </w:t>
      </w:r>
      <w:r w:rsidRPr="008638B0">
        <w:t>plans</w:t>
      </w:r>
      <w:r>
        <w:t xml:space="preserve"> must be drawn up in partnership with the support provider </w:t>
      </w:r>
      <w:r w:rsidRPr="008638B0">
        <w:t>to find suitable alternative accommodation</w:t>
      </w:r>
      <w:r>
        <w:t xml:space="preserve"> for the remaining tenant(s)</w:t>
      </w:r>
      <w:r w:rsidRPr="008638B0">
        <w:t xml:space="preserve">. </w:t>
      </w:r>
    </w:p>
    <w:p w:rsidR="00527738" w:rsidRDefault="00E95E49" w:rsidP="00973AE5">
      <w:pPr>
        <w:spacing w:after="0"/>
      </w:pPr>
    </w:p>
    <w:p w:rsidR="00973AE5" w:rsidRDefault="00E95E49" w:rsidP="00973AE5">
      <w:pPr>
        <w:spacing w:after="0"/>
      </w:pPr>
    </w:p>
    <w:p w:rsidR="00B53AE5" w:rsidRDefault="00C72C78" w:rsidP="00973AE5">
      <w:pPr>
        <w:pStyle w:val="ListParagraph"/>
        <w:numPr>
          <w:ilvl w:val="0"/>
          <w:numId w:val="9"/>
        </w:numPr>
        <w:autoSpaceDE/>
        <w:autoSpaceDN/>
        <w:adjustRightInd/>
        <w:spacing w:after="0" w:line="259" w:lineRule="auto"/>
        <w:ind w:left="426" w:hanging="426"/>
        <w:jc w:val="left"/>
        <w:rPr>
          <w:b/>
        </w:rPr>
      </w:pPr>
      <w:r>
        <w:rPr>
          <w:b/>
        </w:rPr>
        <w:t xml:space="preserve">What would be the impact on the tenant if the household were to close? </w:t>
      </w:r>
    </w:p>
    <w:p w:rsidR="00973AE5" w:rsidRPr="00973AE5" w:rsidRDefault="00E95E49" w:rsidP="00973AE5">
      <w:pPr>
        <w:autoSpaceDE/>
        <w:autoSpaceDN/>
        <w:adjustRightInd/>
        <w:spacing w:after="0" w:line="259" w:lineRule="auto"/>
        <w:jc w:val="left"/>
        <w:rPr>
          <w:b/>
        </w:rPr>
      </w:pPr>
    </w:p>
    <w:p w:rsidR="005810C6" w:rsidRDefault="00C72C78" w:rsidP="00973AE5">
      <w:pPr>
        <w:spacing w:after="0"/>
      </w:pPr>
      <w:r w:rsidRPr="009A2791">
        <w:t xml:space="preserve">The potential impact of a move to suitable alternative accommodation </w:t>
      </w:r>
      <w:r>
        <w:t>must</w:t>
      </w:r>
      <w:r w:rsidRPr="009A2791">
        <w:t xml:space="preserve"> be assessed on an individual basis, </w:t>
      </w:r>
      <w:r>
        <w:t>considering</w:t>
      </w:r>
      <w:r w:rsidRPr="009A2791">
        <w:t xml:space="preserve"> all the circumstances surrounding the move. It</w:t>
      </w:r>
      <w:r w:rsidRPr="009A2791">
        <w:rPr>
          <w:rFonts w:cs="Arial"/>
          <w:color w:val="1F497D"/>
        </w:rPr>
        <w:t xml:space="preserve"> </w:t>
      </w:r>
      <w:r w:rsidRPr="009A2791">
        <w:t xml:space="preserve">should not be assumed that it is always best for a </w:t>
      </w:r>
      <w:r>
        <w:t>person</w:t>
      </w:r>
      <w:r w:rsidRPr="009A2791">
        <w:t xml:space="preserve"> to remain put, as</w:t>
      </w:r>
      <w:r>
        <w:t xml:space="preserve"> an under-</w:t>
      </w:r>
      <w:r w:rsidRPr="009A2791">
        <w:t>occupied tenancy can leave the remaining tenant(s) more restricted, more isolated, and with an increased burden of household bills, thus reducing   disposable income and access to activities</w:t>
      </w:r>
      <w:r w:rsidRPr="009A2791">
        <w:rPr>
          <w:rFonts w:cs="Arial"/>
          <w:color w:val="1F497D"/>
        </w:rPr>
        <w:t>.   </w:t>
      </w:r>
      <w:r w:rsidRPr="009A2791">
        <w:t xml:space="preserve">Therefore, the impact on the individual's health and well-being of remaining in a non-viable tenancy will also need to be assessed.    </w:t>
      </w:r>
    </w:p>
    <w:p w:rsidR="00C55358" w:rsidRDefault="00E95E49" w:rsidP="00973AE5">
      <w:pPr>
        <w:spacing w:after="0"/>
      </w:pPr>
    </w:p>
    <w:p w:rsidR="00C55358" w:rsidRDefault="00C72C78" w:rsidP="00C55358">
      <w:pPr>
        <w:rPr>
          <w:rFonts w:eastAsiaTheme="minorHAnsi" w:cs="Calibri"/>
          <w:color w:val="auto"/>
          <w:sz w:val="22"/>
          <w:szCs w:val="22"/>
        </w:rPr>
      </w:pPr>
      <w:r>
        <w:t xml:space="preserve">In the event of any move, the county council will strive to ensure a smooth transition for an individual from their current accommodation into suitable alternate accommodation. Should a tenant not consent to such a move then it may be necessary to work with the relevant landlord to seek a possession order through the courts. This will include a demonstration by the county council that suitable alternative accommodation is available and that the relevant legal test is met. </w:t>
      </w:r>
    </w:p>
    <w:p w:rsidR="00C55358" w:rsidRDefault="00E95E49" w:rsidP="00973AE5">
      <w:pPr>
        <w:spacing w:after="0"/>
      </w:pPr>
    </w:p>
    <w:p w:rsidR="00DC2EE0" w:rsidRDefault="00C72C78" w:rsidP="00973AE5">
      <w:pPr>
        <w:spacing w:after="0"/>
      </w:pPr>
      <w:r>
        <w:t xml:space="preserve"> </w:t>
      </w:r>
    </w:p>
    <w:p w:rsidR="00973AE5" w:rsidRDefault="00E95E49" w:rsidP="00973AE5">
      <w:pPr>
        <w:spacing w:after="0"/>
      </w:pPr>
    </w:p>
    <w:p w:rsidR="00D80668" w:rsidRDefault="00C72C78" w:rsidP="00973AE5">
      <w:pPr>
        <w:pStyle w:val="ListParagraph"/>
        <w:numPr>
          <w:ilvl w:val="0"/>
          <w:numId w:val="9"/>
        </w:numPr>
        <w:autoSpaceDE/>
        <w:autoSpaceDN/>
        <w:adjustRightInd/>
        <w:spacing w:after="0" w:line="259" w:lineRule="auto"/>
        <w:ind w:left="426" w:hanging="426"/>
        <w:jc w:val="left"/>
        <w:rPr>
          <w:b/>
        </w:rPr>
      </w:pPr>
      <w:r w:rsidRPr="00DC2EE0">
        <w:rPr>
          <w:b/>
        </w:rPr>
        <w:t xml:space="preserve">Legal implications in relation to HMA's or </w:t>
      </w:r>
      <w:r>
        <w:rPr>
          <w:b/>
        </w:rPr>
        <w:t>s</w:t>
      </w:r>
      <w:r w:rsidRPr="00DC2EE0">
        <w:rPr>
          <w:b/>
        </w:rPr>
        <w:t xml:space="preserve">upport </w:t>
      </w:r>
      <w:r>
        <w:rPr>
          <w:b/>
        </w:rPr>
        <w:t>c</w:t>
      </w:r>
      <w:r w:rsidRPr="00DC2EE0">
        <w:rPr>
          <w:b/>
        </w:rPr>
        <w:t>ontracts</w:t>
      </w:r>
    </w:p>
    <w:p w:rsidR="00973AE5" w:rsidRPr="00DC2EE0" w:rsidRDefault="00E95E49" w:rsidP="00973AE5">
      <w:pPr>
        <w:pStyle w:val="ListParagraph"/>
        <w:autoSpaceDE/>
        <w:autoSpaceDN/>
        <w:adjustRightInd/>
        <w:spacing w:after="0" w:line="259" w:lineRule="auto"/>
        <w:ind w:left="426"/>
        <w:jc w:val="left"/>
        <w:rPr>
          <w:b/>
        </w:rPr>
      </w:pPr>
    </w:p>
    <w:p w:rsidR="004D4D8F" w:rsidRDefault="00C72C78" w:rsidP="00973AE5">
      <w:pPr>
        <w:spacing w:after="0"/>
      </w:pPr>
      <w:r>
        <w:t>In some circumstances, there may be legally binding obligations within an HMA or a support contract that prevent the county council</w:t>
      </w:r>
      <w:r w:rsidRPr="000A3690">
        <w:t xml:space="preserve"> or</w:t>
      </w:r>
      <w:r>
        <w:t xml:space="preserve"> the</w:t>
      </w:r>
      <w:r w:rsidRPr="000A3690">
        <w:t xml:space="preserve"> Support Provider from ending the HMA early</w:t>
      </w:r>
      <w:r>
        <w:t xml:space="preserve"> (or which mandate a specific notice period before an HMA can end)</w:t>
      </w:r>
      <w:r w:rsidR="00544B0A">
        <w:t xml:space="preserve">. </w:t>
      </w:r>
      <w:r w:rsidRPr="000A3690">
        <w:t>This however should</w:t>
      </w:r>
      <w:r>
        <w:t xml:space="preserve"> not prevent consideration being given to the suitability of an individual to remain in a tenancy if it does not meet their needs. The terms of each HMA will be subject to review and where possible an HMA </w:t>
      </w:r>
      <w:r w:rsidRPr="00365FCB">
        <w:t>will be renegotiated with the Housing Provider to ensure that it is fit for purpose.</w:t>
      </w:r>
      <w:r>
        <w:t xml:space="preserve"> The county council will strive to work closely with relevant parties </w:t>
      </w:r>
      <w:r>
        <w:rPr>
          <w:rFonts w:eastAsia="Times New Roman"/>
        </w:rPr>
        <w:t>to ensure there is a clear process to follow in the event that the council wishes to give notice to terminate a HMA and seek to move tenants</w:t>
      </w:r>
      <w:r>
        <w:t>. Separate consideration will need to be made on the future use of the property by county council senior managers.</w:t>
      </w:r>
    </w:p>
    <w:p w:rsidR="00D80668" w:rsidRDefault="00E95E49" w:rsidP="00973AE5">
      <w:pPr>
        <w:spacing w:after="0"/>
      </w:pPr>
    </w:p>
    <w:p w:rsidR="00A205D8" w:rsidRDefault="00E95E49" w:rsidP="00973AE5">
      <w:pPr>
        <w:spacing w:after="0"/>
      </w:pPr>
    </w:p>
    <w:p w:rsidR="00D80668" w:rsidRDefault="00C72C78" w:rsidP="00973AE5">
      <w:pPr>
        <w:spacing w:after="0"/>
        <w:rPr>
          <w:b/>
        </w:rPr>
      </w:pPr>
      <w:r w:rsidRPr="0013160A">
        <w:rPr>
          <w:b/>
        </w:rPr>
        <w:t>Summary</w:t>
      </w:r>
      <w:r>
        <w:rPr>
          <w:b/>
        </w:rPr>
        <w:t xml:space="preserve"> of proposed considerations</w:t>
      </w:r>
    </w:p>
    <w:p w:rsidR="00973AE5" w:rsidRPr="0013160A" w:rsidRDefault="00E95E49" w:rsidP="00973AE5">
      <w:pPr>
        <w:spacing w:after="0"/>
        <w:rPr>
          <w:b/>
        </w:rPr>
      </w:pPr>
    </w:p>
    <w:p w:rsidR="00D80668" w:rsidRDefault="00C72C78" w:rsidP="00973AE5">
      <w:pPr>
        <w:spacing w:after="0"/>
      </w:pPr>
      <w:r>
        <w:t xml:space="preserve">The Housing and Support Forum will consider the </w:t>
      </w:r>
      <w:r w:rsidRPr="0004654F">
        <w:t>supported living tenancy review</w:t>
      </w:r>
      <w:r>
        <w:t xml:space="preserve"> and the above points. If on balance of all the considerations, the county council (as </w:t>
      </w:r>
      <w:r>
        <w:lastRenderedPageBreak/>
        <w:t>commissioner) determines that a tenancy is not viable then this will be communicated in writing by the county council, along with a proposed action plan including details of suitable alternatives to the:</w:t>
      </w:r>
    </w:p>
    <w:p w:rsidR="00973AE5" w:rsidRDefault="00E95E49" w:rsidP="00973AE5">
      <w:pPr>
        <w:spacing w:after="0"/>
      </w:pPr>
    </w:p>
    <w:p w:rsidR="00B53AE5" w:rsidRDefault="00C72C78" w:rsidP="00973AE5">
      <w:pPr>
        <w:pStyle w:val="ListParagraph"/>
        <w:numPr>
          <w:ilvl w:val="0"/>
          <w:numId w:val="10"/>
        </w:numPr>
        <w:autoSpaceDE/>
        <w:autoSpaceDN/>
        <w:adjustRightInd/>
        <w:spacing w:after="0" w:line="259" w:lineRule="auto"/>
        <w:jc w:val="left"/>
      </w:pPr>
      <w:r>
        <w:t>Individual tenant(s)</w:t>
      </w:r>
    </w:p>
    <w:p w:rsidR="00B53AE5" w:rsidRDefault="00C72C78" w:rsidP="00973AE5">
      <w:pPr>
        <w:pStyle w:val="ListParagraph"/>
        <w:numPr>
          <w:ilvl w:val="0"/>
          <w:numId w:val="10"/>
        </w:numPr>
        <w:autoSpaceDE/>
        <w:autoSpaceDN/>
        <w:adjustRightInd/>
        <w:spacing w:after="0" w:line="259" w:lineRule="auto"/>
        <w:jc w:val="left"/>
      </w:pPr>
      <w:r>
        <w:t>Representative(s)/Advocates</w:t>
      </w:r>
    </w:p>
    <w:p w:rsidR="00B53AE5" w:rsidRDefault="00C72C78" w:rsidP="00973AE5">
      <w:pPr>
        <w:pStyle w:val="ListParagraph"/>
        <w:numPr>
          <w:ilvl w:val="0"/>
          <w:numId w:val="10"/>
        </w:numPr>
        <w:autoSpaceDE/>
        <w:autoSpaceDN/>
        <w:adjustRightInd/>
        <w:spacing w:after="0" w:line="259" w:lineRule="auto"/>
        <w:jc w:val="left"/>
      </w:pPr>
      <w:r>
        <w:t>Support Provider (if there is one)</w:t>
      </w:r>
    </w:p>
    <w:p w:rsidR="00B53AE5" w:rsidRDefault="00C72C78" w:rsidP="00973AE5">
      <w:pPr>
        <w:pStyle w:val="ListParagraph"/>
        <w:numPr>
          <w:ilvl w:val="0"/>
          <w:numId w:val="10"/>
        </w:numPr>
        <w:autoSpaceDE/>
        <w:autoSpaceDN/>
        <w:adjustRightInd/>
        <w:spacing w:after="0" w:line="259" w:lineRule="auto"/>
        <w:jc w:val="left"/>
      </w:pPr>
      <w:r>
        <w:t>Housing Provider</w:t>
      </w:r>
    </w:p>
    <w:p w:rsidR="00973AE5" w:rsidRDefault="00E95E49" w:rsidP="00973AE5">
      <w:pPr>
        <w:spacing w:after="0"/>
      </w:pPr>
    </w:p>
    <w:p w:rsidR="00D80668" w:rsidRDefault="00C72C78" w:rsidP="00973AE5">
      <w:pPr>
        <w:spacing w:after="0"/>
      </w:pPr>
      <w:r>
        <w:t>This communication will clearly set out the rationale for the decision.</w:t>
      </w:r>
    </w:p>
    <w:p w:rsidR="00973AE5" w:rsidRDefault="00E95E49" w:rsidP="00D80668"/>
    <w:p w:rsidR="00973AE5" w:rsidRDefault="00C72C78" w:rsidP="00973AE5">
      <w:pPr>
        <w:spacing w:after="0"/>
      </w:pPr>
      <w:r>
        <w:t xml:space="preserve">Notwithstanding the legal rights of the tenant, if a tenant/advocate wishes to challenge any decision then they may do so via the </w:t>
      </w:r>
      <w:hyperlink r:id="rId14" w:history="1">
        <w:r w:rsidRPr="00AF3E70">
          <w:rPr>
            <w:rStyle w:val="Hyperlink"/>
            <w:rFonts w:cs="Helvetica-Light"/>
          </w:rPr>
          <w:t>county council's complaints procedures</w:t>
        </w:r>
      </w:hyperlink>
      <w:r>
        <w:t xml:space="preserve"> and the council will</w:t>
      </w:r>
      <w:r w:rsidRPr="00DC2EE0">
        <w:t xml:space="preserve"> seek legal advice about how to proceed on a case-by-case basis.</w:t>
      </w:r>
    </w:p>
    <w:p w:rsidR="00C55358" w:rsidRDefault="00E95E49" w:rsidP="0086622D">
      <w:pPr>
        <w:spacing w:after="0"/>
      </w:pPr>
    </w:p>
    <w:p w:rsidR="00432985" w:rsidRDefault="00C72C78" w:rsidP="0086622D">
      <w:pPr>
        <w:spacing w:after="0"/>
      </w:pPr>
      <w:r>
        <w:t>The Landlord and/or the support provider may only challenge this decision if it considers it has legal grounds to do so and this challenge must be notified in writing to the county council's Legal Department.</w:t>
      </w:r>
      <w:bookmarkStart w:id="14" w:name="FLOWCHARTSDIAGRAMSEXAMPLES"/>
      <w:bookmarkEnd w:id="14"/>
    </w:p>
    <w:p w:rsidR="0086622D" w:rsidRDefault="00E95E49" w:rsidP="0086622D">
      <w:pPr>
        <w:spacing w:after="0"/>
      </w:pPr>
    </w:p>
    <w:p w:rsidR="00432985" w:rsidRPr="00432985" w:rsidRDefault="00E95E49" w:rsidP="0086622D">
      <w:pPr>
        <w:spacing w:after="0"/>
        <w:rPr>
          <w:lang w:eastAsia="en-GB"/>
        </w:rPr>
      </w:pPr>
    </w:p>
    <w:p w:rsidR="0003334A" w:rsidRDefault="00C72C78" w:rsidP="0086622D">
      <w:pPr>
        <w:pStyle w:val="Heading1"/>
        <w:numPr>
          <w:ilvl w:val="0"/>
          <w:numId w:val="6"/>
        </w:numPr>
        <w:spacing w:before="0" w:after="0"/>
        <w:rPr>
          <w:sz w:val="28"/>
        </w:rPr>
      </w:pPr>
      <w:bookmarkStart w:id="15" w:name="_DOCUMENT_HISTORY"/>
      <w:bookmarkEnd w:id="15"/>
      <w:r>
        <w:rPr>
          <w:sz w:val="28"/>
        </w:rPr>
        <w:t>RELATED DOCUMENTS</w:t>
      </w:r>
    </w:p>
    <w:p w:rsidR="0003334A" w:rsidRDefault="00E95E49" w:rsidP="0086622D">
      <w:pPr>
        <w:pStyle w:val="Heading1"/>
        <w:spacing w:before="0" w:after="0"/>
        <w:rPr>
          <w:sz w:val="28"/>
        </w:rPr>
      </w:pPr>
    </w:p>
    <w:tbl>
      <w:tblPr>
        <w:tblStyle w:val="TableGrid"/>
        <w:tblW w:w="0" w:type="auto"/>
        <w:tblLook w:val="04A0" w:firstRow="1" w:lastRow="0" w:firstColumn="1" w:lastColumn="0" w:noHBand="0" w:noVBand="1"/>
      </w:tblPr>
      <w:tblGrid>
        <w:gridCol w:w="2689"/>
        <w:gridCol w:w="6321"/>
      </w:tblGrid>
      <w:tr w:rsidR="00460712" w:rsidTr="00425B42">
        <w:tc>
          <w:tcPr>
            <w:tcW w:w="2689" w:type="dxa"/>
          </w:tcPr>
          <w:p w:rsidR="00425B42" w:rsidRDefault="00C72C78" w:rsidP="00425B42">
            <w:pPr>
              <w:jc w:val="left"/>
              <w:rPr>
                <w:lang w:eastAsia="en-GB"/>
              </w:rPr>
            </w:pPr>
            <w:r>
              <w:rPr>
                <w:lang w:eastAsia="en-GB"/>
              </w:rPr>
              <w:t>OTHER RELATED DOCUMENTS</w:t>
            </w:r>
          </w:p>
        </w:tc>
        <w:tc>
          <w:tcPr>
            <w:tcW w:w="6321" w:type="dxa"/>
          </w:tcPr>
          <w:p w:rsidR="00681B62" w:rsidRDefault="00E95E49" w:rsidP="002C38FF">
            <w:pPr>
              <w:spacing w:after="0"/>
              <w:rPr>
                <w:lang w:eastAsia="en-GB"/>
              </w:rPr>
            </w:pPr>
            <w:hyperlink r:id="rId15" w:history="1">
              <w:r w:rsidR="00C72C78" w:rsidRPr="00C94053">
                <w:rPr>
                  <w:rStyle w:val="Hyperlink"/>
                  <w:rFonts w:cs="Helvetica-Light"/>
                  <w:lang w:eastAsia="en-GB"/>
                </w:rPr>
                <w:t xml:space="preserve">Housing </w:t>
              </w:r>
              <w:r w:rsidR="002C38FF">
                <w:rPr>
                  <w:rStyle w:val="Hyperlink"/>
                  <w:rFonts w:cs="Helvetica-Light"/>
                  <w:lang w:eastAsia="en-GB"/>
                </w:rPr>
                <w:t>with</w:t>
              </w:r>
              <w:r w:rsidR="002C38FF" w:rsidRPr="00C94053">
                <w:rPr>
                  <w:rStyle w:val="Hyperlink"/>
                  <w:rFonts w:cs="Helvetica-Light"/>
                  <w:lang w:eastAsia="en-GB"/>
                </w:rPr>
                <w:t xml:space="preserve"> </w:t>
              </w:r>
              <w:r w:rsidR="00C72C78" w:rsidRPr="00C94053">
                <w:rPr>
                  <w:rStyle w:val="Hyperlink"/>
                  <w:rFonts w:cs="Helvetica-Light"/>
                  <w:lang w:eastAsia="en-GB"/>
                </w:rPr>
                <w:t xml:space="preserve">Care </w:t>
              </w:r>
              <w:r w:rsidR="002C38FF">
                <w:rPr>
                  <w:rStyle w:val="Hyperlink"/>
                  <w:rFonts w:cs="Helvetica-Light"/>
                  <w:lang w:eastAsia="en-GB"/>
                </w:rPr>
                <w:t xml:space="preserve">and Support </w:t>
              </w:r>
              <w:r w:rsidR="00C72C78" w:rsidRPr="00C94053">
                <w:rPr>
                  <w:rStyle w:val="Hyperlink"/>
                  <w:rFonts w:cs="Helvetica-Light"/>
                  <w:lang w:eastAsia="en-GB"/>
                </w:rPr>
                <w:t>Strategy</w:t>
              </w:r>
            </w:hyperlink>
          </w:p>
        </w:tc>
      </w:tr>
      <w:tr w:rsidR="00460712" w:rsidTr="00425B42">
        <w:tc>
          <w:tcPr>
            <w:tcW w:w="2689" w:type="dxa"/>
          </w:tcPr>
          <w:p w:rsidR="00425B42" w:rsidRDefault="00C72C78" w:rsidP="00425B42">
            <w:pPr>
              <w:jc w:val="left"/>
              <w:rPr>
                <w:lang w:eastAsia="en-GB"/>
              </w:rPr>
            </w:pPr>
            <w:r>
              <w:rPr>
                <w:lang w:eastAsia="en-GB"/>
              </w:rPr>
              <w:t>LEGISLATION OR OTHER STATUTORY REGULATIONS</w:t>
            </w:r>
          </w:p>
        </w:tc>
        <w:tc>
          <w:tcPr>
            <w:tcW w:w="6321" w:type="dxa"/>
          </w:tcPr>
          <w:p w:rsidR="00D65D90" w:rsidRDefault="00E95E49" w:rsidP="0096588F">
            <w:pPr>
              <w:spacing w:after="0"/>
              <w:rPr>
                <w:lang w:eastAsia="en-GB"/>
              </w:rPr>
            </w:pPr>
            <w:hyperlink r:id="rId16" w:history="1">
              <w:r w:rsidR="00C72C78" w:rsidRPr="00C94053">
                <w:rPr>
                  <w:rStyle w:val="Hyperlink"/>
                  <w:rFonts w:cs="Helvetica-Light"/>
                  <w:lang w:eastAsia="en-GB"/>
                </w:rPr>
                <w:t>Care Act 2014</w:t>
              </w:r>
            </w:hyperlink>
          </w:p>
          <w:p w:rsidR="00425B42" w:rsidRDefault="00E95E49" w:rsidP="0096588F">
            <w:pPr>
              <w:spacing w:after="0"/>
              <w:rPr>
                <w:lang w:eastAsia="en-GB"/>
              </w:rPr>
            </w:pPr>
            <w:hyperlink r:id="rId17" w:history="1">
              <w:r w:rsidR="00C72C78" w:rsidRPr="00C94053">
                <w:rPr>
                  <w:rStyle w:val="Hyperlink"/>
                  <w:rFonts w:cs="Helvetica-Light"/>
                  <w:lang w:eastAsia="en-GB"/>
                </w:rPr>
                <w:t>Mental Capacity Act 2005</w:t>
              </w:r>
            </w:hyperlink>
          </w:p>
          <w:p w:rsidR="002E30F2" w:rsidRDefault="00E95E49" w:rsidP="002C38FF">
            <w:pPr>
              <w:spacing w:after="0"/>
              <w:rPr>
                <w:lang w:eastAsia="en-GB"/>
              </w:rPr>
            </w:pPr>
            <w:hyperlink r:id="rId18" w:history="1">
              <w:r w:rsidR="002C38FF" w:rsidRPr="002C38FF">
                <w:rPr>
                  <w:rStyle w:val="Hyperlink"/>
                  <w:rFonts w:cs="Helvetica-Light"/>
                  <w:lang w:eastAsia="en-GB"/>
                </w:rPr>
                <w:t>Housing Act 1988</w:t>
              </w:r>
            </w:hyperlink>
          </w:p>
          <w:p w:rsidR="002C38FF" w:rsidRDefault="00E95E49" w:rsidP="002E30F2">
            <w:pPr>
              <w:rPr>
                <w:lang w:eastAsia="en-GB"/>
              </w:rPr>
            </w:pPr>
            <w:hyperlink r:id="rId19" w:history="1">
              <w:r w:rsidR="002C38FF" w:rsidRPr="002C38FF">
                <w:rPr>
                  <w:rStyle w:val="Hyperlink"/>
                  <w:rFonts w:cs="Helvetica-Light"/>
                  <w:lang w:eastAsia="en-GB"/>
                </w:rPr>
                <w:t>Housing Act 1996</w:t>
              </w:r>
            </w:hyperlink>
          </w:p>
        </w:tc>
      </w:tr>
    </w:tbl>
    <w:p w:rsidR="00425B42" w:rsidRDefault="00E95E49" w:rsidP="0086622D">
      <w:pPr>
        <w:spacing w:after="0"/>
        <w:rPr>
          <w:lang w:eastAsia="en-GB"/>
        </w:rPr>
      </w:pPr>
    </w:p>
    <w:p w:rsidR="0086622D" w:rsidRPr="00425B42" w:rsidRDefault="00E95E49" w:rsidP="0086622D">
      <w:pPr>
        <w:spacing w:after="0"/>
        <w:rPr>
          <w:lang w:eastAsia="en-GB"/>
        </w:rPr>
      </w:pPr>
    </w:p>
    <w:p w:rsidR="0003334A" w:rsidRDefault="00C72C78" w:rsidP="0086622D">
      <w:pPr>
        <w:pStyle w:val="Heading1"/>
        <w:numPr>
          <w:ilvl w:val="0"/>
          <w:numId w:val="6"/>
        </w:numPr>
        <w:spacing w:before="0" w:after="0"/>
        <w:rPr>
          <w:sz w:val="28"/>
        </w:rPr>
      </w:pPr>
      <w:bookmarkStart w:id="16" w:name="_EQUALITY_IMPACT_ASSESSMENT"/>
      <w:bookmarkStart w:id="17" w:name="_Toc17101453"/>
      <w:bookmarkEnd w:id="16"/>
      <w:r w:rsidRPr="00684C88">
        <w:rPr>
          <w:sz w:val="28"/>
        </w:rPr>
        <w:t>EQUALITY IMPACT ASSESSMENT</w:t>
      </w:r>
      <w:bookmarkEnd w:id="13"/>
      <w:bookmarkEnd w:id="17"/>
    </w:p>
    <w:p w:rsidR="00C21B91" w:rsidRDefault="00E95E49" w:rsidP="00386B6C"/>
    <w:bookmarkEnd w:id="5"/>
    <w:bookmarkEnd w:id="6"/>
    <w:bookmarkEnd w:id="7"/>
    <w:p w:rsidR="00AF3E70" w:rsidRDefault="00C72C78" w:rsidP="0086622D">
      <w:pPr>
        <w:pStyle w:val="BodyText"/>
        <w:spacing w:before="0" w:after="0"/>
        <w:ind w:right="-52"/>
      </w:pPr>
      <w:r>
        <w:t>The Equality Act 2010 requires the county council to have "due regard" to the needs of</w:t>
      </w:r>
      <w:r>
        <w:rPr>
          <w:spacing w:val="-16"/>
        </w:rPr>
        <w:t xml:space="preserve"> </w:t>
      </w:r>
      <w:r>
        <w:t>groups</w:t>
      </w:r>
      <w:r>
        <w:rPr>
          <w:spacing w:val="-15"/>
        </w:rPr>
        <w:t xml:space="preserve"> </w:t>
      </w:r>
      <w:r>
        <w:t>with</w:t>
      </w:r>
      <w:r>
        <w:rPr>
          <w:spacing w:val="-15"/>
        </w:rPr>
        <w:t xml:space="preserve"> </w:t>
      </w:r>
      <w:r>
        <w:t>protected</w:t>
      </w:r>
      <w:r>
        <w:rPr>
          <w:spacing w:val="-15"/>
        </w:rPr>
        <w:t xml:space="preserve"> </w:t>
      </w:r>
      <w:r>
        <w:t>characteristics</w:t>
      </w:r>
      <w:r>
        <w:rPr>
          <w:spacing w:val="-16"/>
        </w:rPr>
        <w:t xml:space="preserve"> </w:t>
      </w:r>
      <w:r>
        <w:t>when</w:t>
      </w:r>
      <w:r>
        <w:rPr>
          <w:spacing w:val="-15"/>
        </w:rPr>
        <w:t xml:space="preserve"> </w:t>
      </w:r>
      <w:r>
        <w:t>carrying</w:t>
      </w:r>
      <w:r>
        <w:rPr>
          <w:spacing w:val="-16"/>
        </w:rPr>
        <w:t xml:space="preserve"> </w:t>
      </w:r>
      <w:r>
        <w:t>out</w:t>
      </w:r>
      <w:r>
        <w:rPr>
          <w:spacing w:val="-16"/>
        </w:rPr>
        <w:t xml:space="preserve"> </w:t>
      </w:r>
      <w:r>
        <w:t>all</w:t>
      </w:r>
      <w:r>
        <w:rPr>
          <w:spacing w:val="-16"/>
        </w:rPr>
        <w:t xml:space="preserve"> </w:t>
      </w:r>
      <w:r>
        <w:t>its</w:t>
      </w:r>
      <w:r>
        <w:rPr>
          <w:spacing w:val="-16"/>
        </w:rPr>
        <w:t xml:space="preserve"> </w:t>
      </w:r>
      <w:r>
        <w:t>functions,</w:t>
      </w:r>
      <w:r>
        <w:rPr>
          <w:spacing w:val="-14"/>
        </w:rPr>
        <w:t xml:space="preserve"> </w:t>
      </w:r>
      <w:r>
        <w:t>as</w:t>
      </w:r>
      <w:r>
        <w:rPr>
          <w:spacing w:val="-16"/>
        </w:rPr>
        <w:t xml:space="preserve"> </w:t>
      </w:r>
      <w:r>
        <w:t>a</w:t>
      </w:r>
      <w:r>
        <w:rPr>
          <w:spacing w:val="-16"/>
        </w:rPr>
        <w:t xml:space="preserve"> </w:t>
      </w:r>
      <w:r>
        <w:t>service provider and an employer. The protected characteristics are: age, disability, gender identity/gender reassignment, gender, race/ethnicity/nationality, religion or belief, pregnancy or maternity, sexual orientation and marriage or civil partnership</w:t>
      </w:r>
      <w:r>
        <w:rPr>
          <w:spacing w:val="-24"/>
        </w:rPr>
        <w:t xml:space="preserve"> </w:t>
      </w:r>
      <w:r>
        <w:t>status.</w:t>
      </w:r>
    </w:p>
    <w:p w:rsidR="0086622D" w:rsidRDefault="00E95E49" w:rsidP="0086622D">
      <w:pPr>
        <w:pStyle w:val="BodyText"/>
        <w:spacing w:before="0" w:after="0"/>
        <w:ind w:right="-52"/>
      </w:pPr>
    </w:p>
    <w:p w:rsidR="00AF3E70" w:rsidRDefault="00C72C78" w:rsidP="0086622D">
      <w:pPr>
        <w:pStyle w:val="BodyText"/>
        <w:spacing w:before="0" w:after="0"/>
      </w:pPr>
      <w:r>
        <w:t>The main aims of the Public Sector Equality Duty are:</w:t>
      </w:r>
    </w:p>
    <w:p w:rsidR="0086622D" w:rsidRDefault="00E95E49" w:rsidP="0086622D">
      <w:pPr>
        <w:pStyle w:val="BodyText"/>
        <w:spacing w:before="0" w:after="0"/>
      </w:pPr>
    </w:p>
    <w:p w:rsidR="00AF3E70" w:rsidRDefault="00C72C78" w:rsidP="0086622D">
      <w:pPr>
        <w:pStyle w:val="ListParagraph"/>
        <w:widowControl w:val="0"/>
        <w:numPr>
          <w:ilvl w:val="0"/>
          <w:numId w:val="23"/>
        </w:numPr>
        <w:tabs>
          <w:tab w:val="left" w:pos="1160"/>
        </w:tabs>
        <w:adjustRightInd/>
        <w:spacing w:after="0" w:line="252" w:lineRule="auto"/>
        <w:ind w:right="-52"/>
      </w:pPr>
      <w:r>
        <w:t>To</w:t>
      </w:r>
      <w:r w:rsidRPr="008E6731">
        <w:rPr>
          <w:spacing w:val="-14"/>
        </w:rPr>
        <w:t xml:space="preserve"> </w:t>
      </w:r>
      <w:r>
        <w:t>eliminate</w:t>
      </w:r>
      <w:r w:rsidRPr="008E6731">
        <w:rPr>
          <w:spacing w:val="-14"/>
        </w:rPr>
        <w:t xml:space="preserve"> </w:t>
      </w:r>
      <w:r>
        <w:t>discrimination,</w:t>
      </w:r>
      <w:r w:rsidRPr="008E6731">
        <w:rPr>
          <w:spacing w:val="-14"/>
        </w:rPr>
        <w:t xml:space="preserve"> </w:t>
      </w:r>
      <w:r>
        <w:t>harassment</w:t>
      </w:r>
      <w:r w:rsidRPr="008E6731">
        <w:rPr>
          <w:spacing w:val="-14"/>
        </w:rPr>
        <w:t xml:space="preserve"> </w:t>
      </w:r>
      <w:r>
        <w:t>or</w:t>
      </w:r>
      <w:r w:rsidRPr="008E6731">
        <w:rPr>
          <w:spacing w:val="-14"/>
        </w:rPr>
        <w:t xml:space="preserve"> </w:t>
      </w:r>
      <w:r>
        <w:t>victimisation</w:t>
      </w:r>
      <w:r w:rsidRPr="008E6731">
        <w:rPr>
          <w:spacing w:val="-15"/>
        </w:rPr>
        <w:t xml:space="preserve"> </w:t>
      </w:r>
      <w:r>
        <w:t>of</w:t>
      </w:r>
      <w:r w:rsidRPr="008E6731">
        <w:rPr>
          <w:spacing w:val="-14"/>
        </w:rPr>
        <w:t xml:space="preserve"> </w:t>
      </w:r>
      <w:r>
        <w:t>a</w:t>
      </w:r>
      <w:r w:rsidRPr="008E6731">
        <w:rPr>
          <w:spacing w:val="-15"/>
        </w:rPr>
        <w:t xml:space="preserve"> </w:t>
      </w:r>
      <w:r>
        <w:t>person</w:t>
      </w:r>
      <w:r w:rsidRPr="008E6731">
        <w:rPr>
          <w:spacing w:val="-14"/>
        </w:rPr>
        <w:t xml:space="preserve"> </w:t>
      </w:r>
      <w:r>
        <w:t>because</w:t>
      </w:r>
      <w:r w:rsidRPr="008E6731">
        <w:rPr>
          <w:spacing w:val="-14"/>
        </w:rPr>
        <w:t xml:space="preserve"> </w:t>
      </w:r>
      <w:r>
        <w:t>of protected</w:t>
      </w:r>
      <w:r w:rsidRPr="008E6731">
        <w:rPr>
          <w:spacing w:val="-1"/>
        </w:rPr>
        <w:t xml:space="preserve"> </w:t>
      </w:r>
      <w:r>
        <w:t>characteristics;</w:t>
      </w:r>
    </w:p>
    <w:p w:rsidR="00AF3E70" w:rsidRDefault="00C72C78" w:rsidP="0086622D">
      <w:pPr>
        <w:pStyle w:val="ListParagraph"/>
        <w:widowControl w:val="0"/>
        <w:numPr>
          <w:ilvl w:val="0"/>
          <w:numId w:val="23"/>
        </w:numPr>
        <w:tabs>
          <w:tab w:val="left" w:pos="1160"/>
        </w:tabs>
        <w:adjustRightInd/>
        <w:spacing w:after="0" w:line="252" w:lineRule="auto"/>
        <w:ind w:right="-52"/>
      </w:pPr>
      <w: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rsidR="0086622D" w:rsidRDefault="00C72C78" w:rsidP="0086622D">
      <w:pPr>
        <w:pStyle w:val="ListParagraph"/>
        <w:widowControl w:val="0"/>
        <w:numPr>
          <w:ilvl w:val="0"/>
          <w:numId w:val="23"/>
        </w:numPr>
        <w:tabs>
          <w:tab w:val="left" w:pos="1160"/>
        </w:tabs>
        <w:adjustRightInd/>
        <w:spacing w:after="0" w:line="252" w:lineRule="auto"/>
        <w:ind w:right="-52"/>
      </w:pPr>
      <w:r>
        <w:lastRenderedPageBreak/>
        <w:t>Fostering good relations between groups who share protected characteristics and those who do not share them/community</w:t>
      </w:r>
      <w:r w:rsidRPr="008E6731">
        <w:rPr>
          <w:spacing w:val="-2"/>
        </w:rPr>
        <w:t xml:space="preserve"> </w:t>
      </w:r>
      <w:r>
        <w:t>cohesion.</w:t>
      </w:r>
    </w:p>
    <w:p w:rsidR="0086622D" w:rsidRDefault="00E95E49" w:rsidP="0086622D">
      <w:pPr>
        <w:widowControl w:val="0"/>
        <w:tabs>
          <w:tab w:val="left" w:pos="1160"/>
        </w:tabs>
        <w:adjustRightInd/>
        <w:spacing w:after="0" w:line="252" w:lineRule="auto"/>
        <w:ind w:right="-52"/>
      </w:pPr>
    </w:p>
    <w:p w:rsidR="0086622D" w:rsidRDefault="00C72C78" w:rsidP="0086622D">
      <w:pPr>
        <w:widowControl w:val="0"/>
        <w:tabs>
          <w:tab w:val="left" w:pos="1160"/>
        </w:tabs>
        <w:adjustRightInd/>
        <w:spacing w:after="0" w:line="252" w:lineRule="auto"/>
        <w:ind w:right="-52"/>
      </w:pPr>
      <w:r>
        <w:t xml:space="preserve">It is anticipated that the proposed guidance on </w:t>
      </w:r>
      <w:r w:rsidRPr="0086622D">
        <w:rPr>
          <w:b/>
        </w:rPr>
        <w:t>Maximising Occupancy in Supported Housing</w:t>
      </w:r>
      <w:r>
        <w:t xml:space="preserve"> in this consultation document will support the county council in meeting the above aims when applied in a person- centred, objective and fair way which includes, where appropriate, ensuring that relevant</w:t>
      </w:r>
      <w:r w:rsidRPr="0086622D">
        <w:rPr>
          <w:spacing w:val="-5"/>
        </w:rPr>
        <w:t xml:space="preserve"> </w:t>
      </w:r>
      <w:r>
        <w:t>factors</w:t>
      </w:r>
      <w:r w:rsidRPr="0086622D">
        <w:rPr>
          <w:spacing w:val="-4"/>
        </w:rPr>
        <w:t xml:space="preserve"> </w:t>
      </w:r>
      <w:r>
        <w:t>relating</w:t>
      </w:r>
      <w:r w:rsidRPr="0086622D">
        <w:rPr>
          <w:spacing w:val="-5"/>
        </w:rPr>
        <w:t xml:space="preserve"> </w:t>
      </w:r>
      <w:r>
        <w:t>to</w:t>
      </w:r>
      <w:r w:rsidRPr="0086622D">
        <w:rPr>
          <w:spacing w:val="-5"/>
        </w:rPr>
        <w:t xml:space="preserve"> </w:t>
      </w:r>
      <w:r>
        <w:t>a</w:t>
      </w:r>
      <w:r w:rsidRPr="0086622D">
        <w:rPr>
          <w:spacing w:val="-5"/>
        </w:rPr>
        <w:t xml:space="preserve"> </w:t>
      </w:r>
      <w:r>
        <w:t>person's</w:t>
      </w:r>
      <w:r w:rsidRPr="0086622D">
        <w:rPr>
          <w:spacing w:val="-5"/>
        </w:rPr>
        <w:t xml:space="preserve"> </w:t>
      </w:r>
      <w:r>
        <w:t>protected</w:t>
      </w:r>
      <w:r w:rsidRPr="0086622D">
        <w:rPr>
          <w:spacing w:val="-5"/>
        </w:rPr>
        <w:t xml:space="preserve"> </w:t>
      </w:r>
      <w:r>
        <w:t>characteristics</w:t>
      </w:r>
      <w:r w:rsidRPr="0086622D">
        <w:rPr>
          <w:spacing w:val="-5"/>
        </w:rPr>
        <w:t xml:space="preserve"> </w:t>
      </w:r>
      <w:r>
        <w:t>are</w:t>
      </w:r>
      <w:r w:rsidRPr="0086622D">
        <w:rPr>
          <w:spacing w:val="-5"/>
        </w:rPr>
        <w:t xml:space="preserve"> </w:t>
      </w:r>
      <w:r>
        <w:t>included</w:t>
      </w:r>
      <w:r w:rsidRPr="0086622D">
        <w:rPr>
          <w:spacing w:val="-5"/>
        </w:rPr>
        <w:t xml:space="preserve"> </w:t>
      </w:r>
      <w:r>
        <w:t>as</w:t>
      </w:r>
      <w:r w:rsidRPr="0086622D">
        <w:rPr>
          <w:spacing w:val="-5"/>
        </w:rPr>
        <w:t xml:space="preserve"> </w:t>
      </w:r>
      <w:r>
        <w:t>part</w:t>
      </w:r>
      <w:r w:rsidRPr="0086622D">
        <w:rPr>
          <w:spacing w:val="-5"/>
        </w:rPr>
        <w:t xml:space="preserve"> </w:t>
      </w:r>
      <w:r>
        <w:t>of the</w:t>
      </w:r>
      <w:r w:rsidRPr="0086622D">
        <w:rPr>
          <w:spacing w:val="-1"/>
        </w:rPr>
        <w:t xml:space="preserve"> </w:t>
      </w:r>
      <w:r>
        <w:t>process.</w:t>
      </w:r>
    </w:p>
    <w:p w:rsidR="0086622D" w:rsidRDefault="00E95E49" w:rsidP="0086622D">
      <w:pPr>
        <w:widowControl w:val="0"/>
        <w:tabs>
          <w:tab w:val="left" w:pos="1160"/>
        </w:tabs>
        <w:adjustRightInd/>
        <w:spacing w:after="0" w:line="252" w:lineRule="auto"/>
        <w:ind w:right="-52"/>
      </w:pPr>
    </w:p>
    <w:p w:rsidR="00AF3E70" w:rsidRDefault="00E95E49" w:rsidP="0086622D">
      <w:pPr>
        <w:widowControl w:val="0"/>
        <w:tabs>
          <w:tab w:val="left" w:pos="1160"/>
        </w:tabs>
        <w:adjustRightInd/>
        <w:spacing w:after="0" w:line="252" w:lineRule="auto"/>
        <w:ind w:right="-52"/>
      </w:pPr>
      <w:hyperlink r:id="rId20" w:history="1">
        <w:r w:rsidR="00C72C78" w:rsidRPr="0086622D">
          <w:rPr>
            <w:rStyle w:val="Hyperlink"/>
            <w:rFonts w:cs="Helvetica-Light"/>
          </w:rPr>
          <w:t>More information can be found on the Equality and Cohesion website</w:t>
        </w:r>
      </w:hyperlink>
      <w:r w:rsidR="00C72C78">
        <w:t xml:space="preserve"> </w:t>
      </w:r>
    </w:p>
    <w:p w:rsidR="006B2D87" w:rsidRPr="006B2D87" w:rsidRDefault="00E95E49" w:rsidP="00AF3E70">
      <w:pPr>
        <w:pStyle w:val="Heading1"/>
        <w:rPr>
          <w:sz w:val="28"/>
        </w:rPr>
      </w:pPr>
    </w:p>
    <w:sectPr w:rsidR="006B2D87" w:rsidRPr="006B2D87" w:rsidSect="00516FCA">
      <w:headerReference w:type="even" r:id="rId21"/>
      <w:headerReference w:type="default" r:id="rId22"/>
      <w:footerReference w:type="default" r:id="rId23"/>
      <w:headerReference w:type="first" r:id="rId24"/>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16" w:rsidRDefault="00C72C78">
      <w:pPr>
        <w:spacing w:after="0"/>
      </w:pPr>
      <w:r>
        <w:separator/>
      </w:r>
    </w:p>
  </w:endnote>
  <w:endnote w:type="continuationSeparator" w:id="0">
    <w:p w:rsidR="00617216" w:rsidRDefault="00C72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460712" w:rsidTr="00C74127">
      <w:trPr>
        <w:jc w:val="center"/>
      </w:trPr>
      <w:tc>
        <w:tcPr>
          <w:tcW w:w="5000" w:type="pct"/>
          <w:shd w:val="clear" w:color="auto" w:fill="BFBFBF"/>
        </w:tcPr>
        <w:p w:rsidR="00DB6FF3" w:rsidRPr="008E5502" w:rsidRDefault="00C72C78" w:rsidP="005045C0">
          <w:pPr>
            <w:pStyle w:val="Footer"/>
            <w:jc w:val="right"/>
          </w:pPr>
          <w:r w:rsidRPr="008E5502">
            <w:t xml:space="preserve">• </w:t>
          </w:r>
          <w:r>
            <w:fldChar w:fldCharType="begin"/>
          </w:r>
          <w:r>
            <w:instrText xml:space="preserve"> PAGE   \* MERGEFORMAT </w:instrText>
          </w:r>
          <w:r>
            <w:fldChar w:fldCharType="separate"/>
          </w:r>
          <w:r w:rsidR="00E95E49">
            <w:rPr>
              <w:noProof/>
            </w:rPr>
            <w:t>6</w:t>
          </w:r>
          <w:r>
            <w:fldChar w:fldCharType="end"/>
          </w:r>
          <w:r w:rsidRPr="008E5502">
            <w:t xml:space="preserve"> •</w:t>
          </w:r>
        </w:p>
      </w:tc>
    </w:tr>
  </w:tbl>
  <w:p w:rsidR="00DB6FF3" w:rsidRDefault="00E95E49"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16" w:rsidRDefault="00C72C78">
      <w:pPr>
        <w:spacing w:after="0"/>
      </w:pPr>
      <w:r>
        <w:separator/>
      </w:r>
    </w:p>
  </w:footnote>
  <w:footnote w:type="continuationSeparator" w:id="0">
    <w:p w:rsidR="00617216" w:rsidRDefault="00C72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F3" w:rsidRDefault="00C72C78">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95183"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F3" w:rsidRDefault="00C72C78"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77668"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EB" w:rsidRDefault="00E95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9020"/>
    </w:tblGrid>
    <w:tr w:rsidR="00460712" w:rsidTr="00C74127">
      <w:trPr>
        <w:jc w:val="center"/>
      </w:trPr>
      <w:tc>
        <w:tcPr>
          <w:tcW w:w="5000" w:type="pct"/>
          <w:shd w:val="clear" w:color="auto" w:fill="D31145"/>
        </w:tcPr>
        <w:p w:rsidR="00DB6FF3" w:rsidRPr="00C74127" w:rsidRDefault="00C72C78" w:rsidP="001D349E">
          <w:pPr>
            <w:pStyle w:val="Header"/>
            <w:jc w:val="left"/>
          </w:pPr>
          <w:r>
            <w:t>Maximising Occupancy</w:t>
          </w:r>
          <w:r w:rsidRPr="0079622A">
            <w:t xml:space="preserve"> in </w:t>
          </w:r>
          <w:r>
            <w:t>S</w:t>
          </w:r>
          <w:r w:rsidRPr="0079622A">
            <w:t xml:space="preserve">upported </w:t>
          </w:r>
          <w:r>
            <w:t xml:space="preserve">Housing Consultation Document       November 2019                                 </w:t>
          </w:r>
        </w:p>
      </w:tc>
    </w:tr>
  </w:tbl>
  <w:p w:rsidR="00DB6FF3" w:rsidRDefault="00E95E49" w:rsidP="008E5502">
    <w:pPr>
      <w:pStyle w:val="ancho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EB" w:rsidRDefault="00E95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C67"/>
    <w:multiLevelType w:val="hybridMultilevel"/>
    <w:tmpl w:val="21C84BD0"/>
    <w:lvl w:ilvl="0" w:tplc="A3B0038E">
      <w:start w:val="1"/>
      <w:numFmt w:val="decimal"/>
      <w:lvlText w:val="%1."/>
      <w:lvlJc w:val="left"/>
      <w:pPr>
        <w:ind w:left="397" w:hanging="397"/>
      </w:pPr>
      <w:rPr>
        <w:rFonts w:hint="default"/>
      </w:rPr>
    </w:lvl>
    <w:lvl w:ilvl="1" w:tplc="CF58063C" w:tentative="1">
      <w:start w:val="1"/>
      <w:numFmt w:val="lowerLetter"/>
      <w:lvlText w:val="%2."/>
      <w:lvlJc w:val="left"/>
      <w:pPr>
        <w:ind w:left="1440" w:hanging="360"/>
      </w:pPr>
    </w:lvl>
    <w:lvl w:ilvl="2" w:tplc="928EDFF2" w:tentative="1">
      <w:start w:val="1"/>
      <w:numFmt w:val="lowerRoman"/>
      <w:lvlText w:val="%3."/>
      <w:lvlJc w:val="right"/>
      <w:pPr>
        <w:ind w:left="2160" w:hanging="180"/>
      </w:pPr>
    </w:lvl>
    <w:lvl w:ilvl="3" w:tplc="038A3D02" w:tentative="1">
      <w:start w:val="1"/>
      <w:numFmt w:val="decimal"/>
      <w:lvlText w:val="%4."/>
      <w:lvlJc w:val="left"/>
      <w:pPr>
        <w:ind w:left="2880" w:hanging="360"/>
      </w:pPr>
    </w:lvl>
    <w:lvl w:ilvl="4" w:tplc="096E3878" w:tentative="1">
      <w:start w:val="1"/>
      <w:numFmt w:val="lowerLetter"/>
      <w:lvlText w:val="%5."/>
      <w:lvlJc w:val="left"/>
      <w:pPr>
        <w:ind w:left="3600" w:hanging="360"/>
      </w:pPr>
    </w:lvl>
    <w:lvl w:ilvl="5" w:tplc="E63E77F6" w:tentative="1">
      <w:start w:val="1"/>
      <w:numFmt w:val="lowerRoman"/>
      <w:lvlText w:val="%6."/>
      <w:lvlJc w:val="right"/>
      <w:pPr>
        <w:ind w:left="4320" w:hanging="180"/>
      </w:pPr>
    </w:lvl>
    <w:lvl w:ilvl="6" w:tplc="A3100BBA" w:tentative="1">
      <w:start w:val="1"/>
      <w:numFmt w:val="decimal"/>
      <w:lvlText w:val="%7."/>
      <w:lvlJc w:val="left"/>
      <w:pPr>
        <w:ind w:left="5040" w:hanging="360"/>
      </w:pPr>
    </w:lvl>
    <w:lvl w:ilvl="7" w:tplc="4EC8D0E8" w:tentative="1">
      <w:start w:val="1"/>
      <w:numFmt w:val="lowerLetter"/>
      <w:lvlText w:val="%8."/>
      <w:lvlJc w:val="left"/>
      <w:pPr>
        <w:ind w:left="5760" w:hanging="360"/>
      </w:pPr>
    </w:lvl>
    <w:lvl w:ilvl="8" w:tplc="E62E00C4" w:tentative="1">
      <w:start w:val="1"/>
      <w:numFmt w:val="lowerRoman"/>
      <w:lvlText w:val="%9."/>
      <w:lvlJc w:val="right"/>
      <w:pPr>
        <w:ind w:left="6480" w:hanging="180"/>
      </w:pPr>
    </w:lvl>
  </w:abstractNum>
  <w:abstractNum w:abstractNumId="1" w15:restartNumberingAfterBreak="0">
    <w:nsid w:val="139A2A74"/>
    <w:multiLevelType w:val="hybridMultilevel"/>
    <w:tmpl w:val="F2BE235C"/>
    <w:lvl w:ilvl="0" w:tplc="EDA0B5DE">
      <w:start w:val="1"/>
      <w:numFmt w:val="decimal"/>
      <w:lvlText w:val="%1)"/>
      <w:lvlJc w:val="left"/>
      <w:pPr>
        <w:ind w:left="360" w:hanging="360"/>
      </w:pPr>
      <w:rPr>
        <w:rFonts w:hint="default"/>
      </w:rPr>
    </w:lvl>
    <w:lvl w:ilvl="1" w:tplc="AF108B32" w:tentative="1">
      <w:start w:val="1"/>
      <w:numFmt w:val="lowerLetter"/>
      <w:lvlText w:val="%2."/>
      <w:lvlJc w:val="left"/>
      <w:pPr>
        <w:ind w:left="1080" w:hanging="360"/>
      </w:pPr>
    </w:lvl>
    <w:lvl w:ilvl="2" w:tplc="742A0AB8" w:tentative="1">
      <w:start w:val="1"/>
      <w:numFmt w:val="lowerRoman"/>
      <w:lvlText w:val="%3."/>
      <w:lvlJc w:val="right"/>
      <w:pPr>
        <w:ind w:left="1800" w:hanging="180"/>
      </w:pPr>
    </w:lvl>
    <w:lvl w:ilvl="3" w:tplc="7D545CD2" w:tentative="1">
      <w:start w:val="1"/>
      <w:numFmt w:val="decimal"/>
      <w:lvlText w:val="%4."/>
      <w:lvlJc w:val="left"/>
      <w:pPr>
        <w:ind w:left="2520" w:hanging="360"/>
      </w:pPr>
    </w:lvl>
    <w:lvl w:ilvl="4" w:tplc="6456BC58" w:tentative="1">
      <w:start w:val="1"/>
      <w:numFmt w:val="lowerLetter"/>
      <w:lvlText w:val="%5."/>
      <w:lvlJc w:val="left"/>
      <w:pPr>
        <w:ind w:left="3240" w:hanging="360"/>
      </w:pPr>
    </w:lvl>
    <w:lvl w:ilvl="5" w:tplc="2836011C" w:tentative="1">
      <w:start w:val="1"/>
      <w:numFmt w:val="lowerRoman"/>
      <w:lvlText w:val="%6."/>
      <w:lvlJc w:val="right"/>
      <w:pPr>
        <w:ind w:left="3960" w:hanging="180"/>
      </w:pPr>
    </w:lvl>
    <w:lvl w:ilvl="6" w:tplc="CFAC6EF2" w:tentative="1">
      <w:start w:val="1"/>
      <w:numFmt w:val="decimal"/>
      <w:lvlText w:val="%7."/>
      <w:lvlJc w:val="left"/>
      <w:pPr>
        <w:ind w:left="4680" w:hanging="360"/>
      </w:pPr>
    </w:lvl>
    <w:lvl w:ilvl="7" w:tplc="A0F0A272" w:tentative="1">
      <w:start w:val="1"/>
      <w:numFmt w:val="lowerLetter"/>
      <w:lvlText w:val="%8."/>
      <w:lvlJc w:val="left"/>
      <w:pPr>
        <w:ind w:left="5400" w:hanging="360"/>
      </w:pPr>
    </w:lvl>
    <w:lvl w:ilvl="8" w:tplc="69C07F20" w:tentative="1">
      <w:start w:val="1"/>
      <w:numFmt w:val="lowerRoman"/>
      <w:lvlText w:val="%9."/>
      <w:lvlJc w:val="right"/>
      <w:pPr>
        <w:ind w:left="6120" w:hanging="180"/>
      </w:pPr>
    </w:lvl>
  </w:abstractNum>
  <w:abstractNum w:abstractNumId="2" w15:restartNumberingAfterBreak="0">
    <w:nsid w:val="1DBC5E3E"/>
    <w:multiLevelType w:val="hybridMultilevel"/>
    <w:tmpl w:val="380ECAE8"/>
    <w:lvl w:ilvl="0" w:tplc="E95C301C">
      <w:start w:val="1"/>
      <w:numFmt w:val="decimal"/>
      <w:lvlText w:val="%1."/>
      <w:lvlJc w:val="left"/>
      <w:pPr>
        <w:ind w:left="720" w:hanging="360"/>
      </w:pPr>
    </w:lvl>
    <w:lvl w:ilvl="1" w:tplc="F5B0FE12">
      <w:start w:val="1"/>
      <w:numFmt w:val="lowerLetter"/>
      <w:lvlText w:val="%2."/>
      <w:lvlJc w:val="left"/>
      <w:pPr>
        <w:ind w:left="1440" w:hanging="360"/>
      </w:pPr>
    </w:lvl>
    <w:lvl w:ilvl="2" w:tplc="889A01AA">
      <w:start w:val="1"/>
      <w:numFmt w:val="lowerRoman"/>
      <w:lvlText w:val="%3."/>
      <w:lvlJc w:val="right"/>
      <w:pPr>
        <w:ind w:left="2160" w:hanging="180"/>
      </w:pPr>
    </w:lvl>
    <w:lvl w:ilvl="3" w:tplc="5880996E">
      <w:start w:val="1"/>
      <w:numFmt w:val="decimal"/>
      <w:lvlText w:val="%4."/>
      <w:lvlJc w:val="left"/>
      <w:pPr>
        <w:ind w:left="2880" w:hanging="360"/>
      </w:pPr>
    </w:lvl>
    <w:lvl w:ilvl="4" w:tplc="A978EAA8">
      <w:start w:val="1"/>
      <w:numFmt w:val="lowerLetter"/>
      <w:lvlText w:val="%5."/>
      <w:lvlJc w:val="left"/>
      <w:pPr>
        <w:ind w:left="3600" w:hanging="360"/>
      </w:pPr>
    </w:lvl>
    <w:lvl w:ilvl="5" w:tplc="C6E4D67C">
      <w:start w:val="1"/>
      <w:numFmt w:val="lowerRoman"/>
      <w:lvlText w:val="%6."/>
      <w:lvlJc w:val="right"/>
      <w:pPr>
        <w:ind w:left="4320" w:hanging="180"/>
      </w:pPr>
    </w:lvl>
    <w:lvl w:ilvl="6" w:tplc="D0D2B1E6">
      <w:start w:val="1"/>
      <w:numFmt w:val="decimal"/>
      <w:lvlText w:val="%7."/>
      <w:lvlJc w:val="left"/>
      <w:pPr>
        <w:ind w:left="5040" w:hanging="360"/>
      </w:pPr>
    </w:lvl>
    <w:lvl w:ilvl="7" w:tplc="760AE02C">
      <w:start w:val="1"/>
      <w:numFmt w:val="lowerLetter"/>
      <w:lvlText w:val="%8."/>
      <w:lvlJc w:val="left"/>
      <w:pPr>
        <w:ind w:left="5760" w:hanging="360"/>
      </w:pPr>
    </w:lvl>
    <w:lvl w:ilvl="8" w:tplc="BDDE6FB6">
      <w:start w:val="1"/>
      <w:numFmt w:val="lowerRoman"/>
      <w:lvlText w:val="%9."/>
      <w:lvlJc w:val="right"/>
      <w:pPr>
        <w:ind w:left="6480" w:hanging="180"/>
      </w:pPr>
    </w:lvl>
  </w:abstractNum>
  <w:abstractNum w:abstractNumId="3" w15:restartNumberingAfterBreak="0">
    <w:nsid w:val="1F111215"/>
    <w:multiLevelType w:val="multilevel"/>
    <w:tmpl w:val="B24EEFFC"/>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66751"/>
    <w:multiLevelType w:val="hybridMultilevel"/>
    <w:tmpl w:val="9578B022"/>
    <w:lvl w:ilvl="0" w:tplc="46327516">
      <w:start w:val="1"/>
      <w:numFmt w:val="bullet"/>
      <w:lvlText w:val=""/>
      <w:lvlJc w:val="left"/>
      <w:pPr>
        <w:ind w:left="720" w:hanging="360"/>
      </w:pPr>
      <w:rPr>
        <w:rFonts w:ascii="Symbol" w:hAnsi="Symbol" w:hint="default"/>
      </w:rPr>
    </w:lvl>
    <w:lvl w:ilvl="1" w:tplc="27368DBC" w:tentative="1">
      <w:start w:val="1"/>
      <w:numFmt w:val="bullet"/>
      <w:lvlText w:val="o"/>
      <w:lvlJc w:val="left"/>
      <w:pPr>
        <w:ind w:left="1440" w:hanging="360"/>
      </w:pPr>
      <w:rPr>
        <w:rFonts w:ascii="Courier New" w:hAnsi="Courier New" w:cs="Courier New" w:hint="default"/>
      </w:rPr>
    </w:lvl>
    <w:lvl w:ilvl="2" w:tplc="FA6C87B8" w:tentative="1">
      <w:start w:val="1"/>
      <w:numFmt w:val="bullet"/>
      <w:lvlText w:val=""/>
      <w:lvlJc w:val="left"/>
      <w:pPr>
        <w:ind w:left="2160" w:hanging="360"/>
      </w:pPr>
      <w:rPr>
        <w:rFonts w:ascii="Wingdings" w:hAnsi="Wingdings" w:hint="default"/>
      </w:rPr>
    </w:lvl>
    <w:lvl w:ilvl="3" w:tplc="05B2FECC" w:tentative="1">
      <w:start w:val="1"/>
      <w:numFmt w:val="bullet"/>
      <w:lvlText w:val=""/>
      <w:lvlJc w:val="left"/>
      <w:pPr>
        <w:ind w:left="2880" w:hanging="360"/>
      </w:pPr>
      <w:rPr>
        <w:rFonts w:ascii="Symbol" w:hAnsi="Symbol" w:hint="default"/>
      </w:rPr>
    </w:lvl>
    <w:lvl w:ilvl="4" w:tplc="841A52D0" w:tentative="1">
      <w:start w:val="1"/>
      <w:numFmt w:val="bullet"/>
      <w:lvlText w:val="o"/>
      <w:lvlJc w:val="left"/>
      <w:pPr>
        <w:ind w:left="3600" w:hanging="360"/>
      </w:pPr>
      <w:rPr>
        <w:rFonts w:ascii="Courier New" w:hAnsi="Courier New" w:cs="Courier New" w:hint="default"/>
      </w:rPr>
    </w:lvl>
    <w:lvl w:ilvl="5" w:tplc="4BE62B68" w:tentative="1">
      <w:start w:val="1"/>
      <w:numFmt w:val="bullet"/>
      <w:lvlText w:val=""/>
      <w:lvlJc w:val="left"/>
      <w:pPr>
        <w:ind w:left="4320" w:hanging="360"/>
      </w:pPr>
      <w:rPr>
        <w:rFonts w:ascii="Wingdings" w:hAnsi="Wingdings" w:hint="default"/>
      </w:rPr>
    </w:lvl>
    <w:lvl w:ilvl="6" w:tplc="C0C4A0FA" w:tentative="1">
      <w:start w:val="1"/>
      <w:numFmt w:val="bullet"/>
      <w:lvlText w:val=""/>
      <w:lvlJc w:val="left"/>
      <w:pPr>
        <w:ind w:left="5040" w:hanging="360"/>
      </w:pPr>
      <w:rPr>
        <w:rFonts w:ascii="Symbol" w:hAnsi="Symbol" w:hint="default"/>
      </w:rPr>
    </w:lvl>
    <w:lvl w:ilvl="7" w:tplc="269A599E" w:tentative="1">
      <w:start w:val="1"/>
      <w:numFmt w:val="bullet"/>
      <w:lvlText w:val="o"/>
      <w:lvlJc w:val="left"/>
      <w:pPr>
        <w:ind w:left="5760" w:hanging="360"/>
      </w:pPr>
      <w:rPr>
        <w:rFonts w:ascii="Courier New" w:hAnsi="Courier New" w:cs="Courier New" w:hint="default"/>
      </w:rPr>
    </w:lvl>
    <w:lvl w:ilvl="8" w:tplc="9D30C28E" w:tentative="1">
      <w:start w:val="1"/>
      <w:numFmt w:val="bullet"/>
      <w:lvlText w:val=""/>
      <w:lvlJc w:val="left"/>
      <w:pPr>
        <w:ind w:left="6480" w:hanging="360"/>
      </w:pPr>
      <w:rPr>
        <w:rFonts w:ascii="Wingdings" w:hAnsi="Wingdings" w:hint="default"/>
      </w:rPr>
    </w:lvl>
  </w:abstractNum>
  <w:abstractNum w:abstractNumId="5" w15:restartNumberingAfterBreak="0">
    <w:nsid w:val="2D280DCD"/>
    <w:multiLevelType w:val="hybridMultilevel"/>
    <w:tmpl w:val="406865B2"/>
    <w:lvl w:ilvl="0" w:tplc="A9AA9088">
      <w:start w:val="1"/>
      <w:numFmt w:val="decimal"/>
      <w:lvlText w:val="%1."/>
      <w:lvlJc w:val="left"/>
      <w:pPr>
        <w:ind w:left="360" w:hanging="360"/>
      </w:pPr>
      <w:rPr>
        <w:rFonts w:hint="default"/>
      </w:rPr>
    </w:lvl>
    <w:lvl w:ilvl="1" w:tplc="4D647D22">
      <w:start w:val="1"/>
      <w:numFmt w:val="lowerLetter"/>
      <w:lvlText w:val="%2."/>
      <w:lvlJc w:val="left"/>
      <w:pPr>
        <w:ind w:left="1080" w:hanging="360"/>
      </w:pPr>
    </w:lvl>
    <w:lvl w:ilvl="2" w:tplc="FFF04524" w:tentative="1">
      <w:start w:val="1"/>
      <w:numFmt w:val="lowerRoman"/>
      <w:lvlText w:val="%3."/>
      <w:lvlJc w:val="right"/>
      <w:pPr>
        <w:ind w:left="1800" w:hanging="180"/>
      </w:pPr>
    </w:lvl>
    <w:lvl w:ilvl="3" w:tplc="EB70BC00" w:tentative="1">
      <w:start w:val="1"/>
      <w:numFmt w:val="decimal"/>
      <w:lvlText w:val="%4."/>
      <w:lvlJc w:val="left"/>
      <w:pPr>
        <w:ind w:left="2520" w:hanging="360"/>
      </w:pPr>
    </w:lvl>
    <w:lvl w:ilvl="4" w:tplc="EA625060" w:tentative="1">
      <w:start w:val="1"/>
      <w:numFmt w:val="lowerLetter"/>
      <w:lvlText w:val="%5."/>
      <w:lvlJc w:val="left"/>
      <w:pPr>
        <w:ind w:left="3240" w:hanging="360"/>
      </w:pPr>
    </w:lvl>
    <w:lvl w:ilvl="5" w:tplc="DC94AB56" w:tentative="1">
      <w:start w:val="1"/>
      <w:numFmt w:val="lowerRoman"/>
      <w:lvlText w:val="%6."/>
      <w:lvlJc w:val="right"/>
      <w:pPr>
        <w:ind w:left="3960" w:hanging="180"/>
      </w:pPr>
    </w:lvl>
    <w:lvl w:ilvl="6" w:tplc="7A0485E4" w:tentative="1">
      <w:start w:val="1"/>
      <w:numFmt w:val="decimal"/>
      <w:lvlText w:val="%7."/>
      <w:lvlJc w:val="left"/>
      <w:pPr>
        <w:ind w:left="4680" w:hanging="360"/>
      </w:pPr>
    </w:lvl>
    <w:lvl w:ilvl="7" w:tplc="E2F43B0C" w:tentative="1">
      <w:start w:val="1"/>
      <w:numFmt w:val="lowerLetter"/>
      <w:lvlText w:val="%8."/>
      <w:lvlJc w:val="left"/>
      <w:pPr>
        <w:ind w:left="5400" w:hanging="360"/>
      </w:pPr>
    </w:lvl>
    <w:lvl w:ilvl="8" w:tplc="A7FCEFEE" w:tentative="1">
      <w:start w:val="1"/>
      <w:numFmt w:val="lowerRoman"/>
      <w:lvlText w:val="%9."/>
      <w:lvlJc w:val="right"/>
      <w:pPr>
        <w:ind w:left="6120" w:hanging="180"/>
      </w:pPr>
    </w:lvl>
  </w:abstractNum>
  <w:abstractNum w:abstractNumId="6" w15:restartNumberingAfterBreak="0">
    <w:nsid w:val="32DE378D"/>
    <w:multiLevelType w:val="hybridMultilevel"/>
    <w:tmpl w:val="669255CA"/>
    <w:lvl w:ilvl="0" w:tplc="CCD2344A">
      <w:start w:val="1"/>
      <w:numFmt w:val="bullet"/>
      <w:pStyle w:val="Bullet"/>
      <w:lvlText w:val=""/>
      <w:lvlJc w:val="left"/>
      <w:pPr>
        <w:ind w:left="363" w:hanging="360"/>
      </w:pPr>
      <w:rPr>
        <w:rFonts w:ascii="Symbol" w:hAnsi="Symbol" w:hint="default"/>
      </w:rPr>
    </w:lvl>
    <w:lvl w:ilvl="1" w:tplc="62223FF6">
      <w:start w:val="1"/>
      <w:numFmt w:val="bullet"/>
      <w:pStyle w:val="Bullet-indent"/>
      <w:lvlText w:val="o"/>
      <w:lvlJc w:val="left"/>
      <w:pPr>
        <w:ind w:left="1083" w:hanging="360"/>
      </w:pPr>
      <w:rPr>
        <w:rFonts w:ascii="Courier New" w:hAnsi="Courier New" w:cs="Courier New" w:hint="default"/>
      </w:rPr>
    </w:lvl>
    <w:lvl w:ilvl="2" w:tplc="1F56AE6C" w:tentative="1">
      <w:start w:val="1"/>
      <w:numFmt w:val="bullet"/>
      <w:lvlText w:val=""/>
      <w:lvlJc w:val="left"/>
      <w:pPr>
        <w:ind w:left="1803" w:hanging="360"/>
      </w:pPr>
      <w:rPr>
        <w:rFonts w:ascii="Wingdings" w:hAnsi="Wingdings" w:hint="default"/>
      </w:rPr>
    </w:lvl>
    <w:lvl w:ilvl="3" w:tplc="E4F8B2BE" w:tentative="1">
      <w:start w:val="1"/>
      <w:numFmt w:val="bullet"/>
      <w:lvlText w:val=""/>
      <w:lvlJc w:val="left"/>
      <w:pPr>
        <w:ind w:left="2523" w:hanging="360"/>
      </w:pPr>
      <w:rPr>
        <w:rFonts w:ascii="Symbol" w:hAnsi="Symbol" w:hint="default"/>
      </w:rPr>
    </w:lvl>
    <w:lvl w:ilvl="4" w:tplc="9D08CB40" w:tentative="1">
      <w:start w:val="1"/>
      <w:numFmt w:val="bullet"/>
      <w:lvlText w:val="o"/>
      <w:lvlJc w:val="left"/>
      <w:pPr>
        <w:ind w:left="3243" w:hanging="360"/>
      </w:pPr>
      <w:rPr>
        <w:rFonts w:ascii="Courier New" w:hAnsi="Courier New" w:cs="Courier New" w:hint="default"/>
      </w:rPr>
    </w:lvl>
    <w:lvl w:ilvl="5" w:tplc="FFB8F9B6" w:tentative="1">
      <w:start w:val="1"/>
      <w:numFmt w:val="bullet"/>
      <w:lvlText w:val=""/>
      <w:lvlJc w:val="left"/>
      <w:pPr>
        <w:ind w:left="3963" w:hanging="360"/>
      </w:pPr>
      <w:rPr>
        <w:rFonts w:ascii="Wingdings" w:hAnsi="Wingdings" w:hint="default"/>
      </w:rPr>
    </w:lvl>
    <w:lvl w:ilvl="6" w:tplc="6FDEF272" w:tentative="1">
      <w:start w:val="1"/>
      <w:numFmt w:val="bullet"/>
      <w:lvlText w:val=""/>
      <w:lvlJc w:val="left"/>
      <w:pPr>
        <w:ind w:left="4683" w:hanging="360"/>
      </w:pPr>
      <w:rPr>
        <w:rFonts w:ascii="Symbol" w:hAnsi="Symbol" w:hint="default"/>
      </w:rPr>
    </w:lvl>
    <w:lvl w:ilvl="7" w:tplc="8FDA00D8" w:tentative="1">
      <w:start w:val="1"/>
      <w:numFmt w:val="bullet"/>
      <w:lvlText w:val="o"/>
      <w:lvlJc w:val="left"/>
      <w:pPr>
        <w:ind w:left="5403" w:hanging="360"/>
      </w:pPr>
      <w:rPr>
        <w:rFonts w:ascii="Courier New" w:hAnsi="Courier New" w:cs="Courier New" w:hint="default"/>
      </w:rPr>
    </w:lvl>
    <w:lvl w:ilvl="8" w:tplc="BEF2F5B6" w:tentative="1">
      <w:start w:val="1"/>
      <w:numFmt w:val="bullet"/>
      <w:lvlText w:val=""/>
      <w:lvlJc w:val="left"/>
      <w:pPr>
        <w:ind w:left="6123" w:hanging="360"/>
      </w:pPr>
      <w:rPr>
        <w:rFonts w:ascii="Wingdings" w:hAnsi="Wingdings" w:hint="default"/>
      </w:rPr>
    </w:lvl>
  </w:abstractNum>
  <w:abstractNum w:abstractNumId="7" w15:restartNumberingAfterBreak="0">
    <w:nsid w:val="3BFF7269"/>
    <w:multiLevelType w:val="hybridMultilevel"/>
    <w:tmpl w:val="E632C2A0"/>
    <w:lvl w:ilvl="0" w:tplc="5456BB20">
      <w:start w:val="1"/>
      <w:numFmt w:val="bullet"/>
      <w:lvlText w:val=""/>
      <w:lvlJc w:val="left"/>
      <w:pPr>
        <w:ind w:left="720" w:hanging="360"/>
      </w:pPr>
      <w:rPr>
        <w:rFonts w:ascii="Symbol" w:hAnsi="Symbol" w:hint="default"/>
      </w:rPr>
    </w:lvl>
    <w:lvl w:ilvl="1" w:tplc="2AEA9746" w:tentative="1">
      <w:start w:val="1"/>
      <w:numFmt w:val="bullet"/>
      <w:lvlText w:val="o"/>
      <w:lvlJc w:val="left"/>
      <w:pPr>
        <w:ind w:left="1440" w:hanging="360"/>
      </w:pPr>
      <w:rPr>
        <w:rFonts w:ascii="Courier New" w:hAnsi="Courier New" w:cs="Courier New" w:hint="default"/>
      </w:rPr>
    </w:lvl>
    <w:lvl w:ilvl="2" w:tplc="07D27536" w:tentative="1">
      <w:start w:val="1"/>
      <w:numFmt w:val="bullet"/>
      <w:lvlText w:val=""/>
      <w:lvlJc w:val="left"/>
      <w:pPr>
        <w:ind w:left="2160" w:hanging="360"/>
      </w:pPr>
      <w:rPr>
        <w:rFonts w:ascii="Wingdings" w:hAnsi="Wingdings" w:hint="default"/>
      </w:rPr>
    </w:lvl>
    <w:lvl w:ilvl="3" w:tplc="3D2C482C" w:tentative="1">
      <w:start w:val="1"/>
      <w:numFmt w:val="bullet"/>
      <w:lvlText w:val=""/>
      <w:lvlJc w:val="left"/>
      <w:pPr>
        <w:ind w:left="2880" w:hanging="360"/>
      </w:pPr>
      <w:rPr>
        <w:rFonts w:ascii="Symbol" w:hAnsi="Symbol" w:hint="default"/>
      </w:rPr>
    </w:lvl>
    <w:lvl w:ilvl="4" w:tplc="2940FDA4" w:tentative="1">
      <w:start w:val="1"/>
      <w:numFmt w:val="bullet"/>
      <w:lvlText w:val="o"/>
      <w:lvlJc w:val="left"/>
      <w:pPr>
        <w:ind w:left="3600" w:hanging="360"/>
      </w:pPr>
      <w:rPr>
        <w:rFonts w:ascii="Courier New" w:hAnsi="Courier New" w:cs="Courier New" w:hint="default"/>
      </w:rPr>
    </w:lvl>
    <w:lvl w:ilvl="5" w:tplc="090C77A4" w:tentative="1">
      <w:start w:val="1"/>
      <w:numFmt w:val="bullet"/>
      <w:lvlText w:val=""/>
      <w:lvlJc w:val="left"/>
      <w:pPr>
        <w:ind w:left="4320" w:hanging="360"/>
      </w:pPr>
      <w:rPr>
        <w:rFonts w:ascii="Wingdings" w:hAnsi="Wingdings" w:hint="default"/>
      </w:rPr>
    </w:lvl>
    <w:lvl w:ilvl="6" w:tplc="5CFC855A" w:tentative="1">
      <w:start w:val="1"/>
      <w:numFmt w:val="bullet"/>
      <w:lvlText w:val=""/>
      <w:lvlJc w:val="left"/>
      <w:pPr>
        <w:ind w:left="5040" w:hanging="360"/>
      </w:pPr>
      <w:rPr>
        <w:rFonts w:ascii="Symbol" w:hAnsi="Symbol" w:hint="default"/>
      </w:rPr>
    </w:lvl>
    <w:lvl w:ilvl="7" w:tplc="31CCA78C" w:tentative="1">
      <w:start w:val="1"/>
      <w:numFmt w:val="bullet"/>
      <w:lvlText w:val="o"/>
      <w:lvlJc w:val="left"/>
      <w:pPr>
        <w:ind w:left="5760" w:hanging="360"/>
      </w:pPr>
      <w:rPr>
        <w:rFonts w:ascii="Courier New" w:hAnsi="Courier New" w:cs="Courier New" w:hint="default"/>
      </w:rPr>
    </w:lvl>
    <w:lvl w:ilvl="8" w:tplc="222671B0" w:tentative="1">
      <w:start w:val="1"/>
      <w:numFmt w:val="bullet"/>
      <w:lvlText w:val=""/>
      <w:lvlJc w:val="left"/>
      <w:pPr>
        <w:ind w:left="6480" w:hanging="360"/>
      </w:pPr>
      <w:rPr>
        <w:rFonts w:ascii="Wingdings" w:hAnsi="Wingdings" w:hint="default"/>
      </w:rPr>
    </w:lvl>
  </w:abstractNum>
  <w:abstractNum w:abstractNumId="8" w15:restartNumberingAfterBreak="0">
    <w:nsid w:val="3DF22506"/>
    <w:multiLevelType w:val="hybridMultilevel"/>
    <w:tmpl w:val="120478EC"/>
    <w:lvl w:ilvl="0" w:tplc="66C4F4B0">
      <w:start w:val="1"/>
      <w:numFmt w:val="bullet"/>
      <w:lvlText w:val=""/>
      <w:lvlJc w:val="left"/>
      <w:pPr>
        <w:ind w:left="502" w:hanging="360"/>
      </w:pPr>
      <w:rPr>
        <w:rFonts w:ascii="Symbol" w:hAnsi="Symbol" w:hint="default"/>
      </w:rPr>
    </w:lvl>
    <w:lvl w:ilvl="1" w:tplc="9D0A1A38">
      <w:start w:val="1"/>
      <w:numFmt w:val="bullet"/>
      <w:lvlText w:val="o"/>
      <w:lvlJc w:val="left"/>
      <w:pPr>
        <w:ind w:left="1222" w:hanging="360"/>
      </w:pPr>
      <w:rPr>
        <w:rFonts w:ascii="Courier New" w:hAnsi="Courier New" w:cs="Courier New" w:hint="default"/>
      </w:rPr>
    </w:lvl>
    <w:lvl w:ilvl="2" w:tplc="4F04B908" w:tentative="1">
      <w:start w:val="1"/>
      <w:numFmt w:val="bullet"/>
      <w:lvlText w:val=""/>
      <w:lvlJc w:val="left"/>
      <w:pPr>
        <w:ind w:left="1942" w:hanging="360"/>
      </w:pPr>
      <w:rPr>
        <w:rFonts w:ascii="Wingdings" w:hAnsi="Wingdings" w:hint="default"/>
      </w:rPr>
    </w:lvl>
    <w:lvl w:ilvl="3" w:tplc="DBDAEB84" w:tentative="1">
      <w:start w:val="1"/>
      <w:numFmt w:val="bullet"/>
      <w:lvlText w:val=""/>
      <w:lvlJc w:val="left"/>
      <w:pPr>
        <w:ind w:left="2662" w:hanging="360"/>
      </w:pPr>
      <w:rPr>
        <w:rFonts w:ascii="Symbol" w:hAnsi="Symbol" w:hint="default"/>
      </w:rPr>
    </w:lvl>
    <w:lvl w:ilvl="4" w:tplc="BBF2E240" w:tentative="1">
      <w:start w:val="1"/>
      <w:numFmt w:val="bullet"/>
      <w:lvlText w:val="o"/>
      <w:lvlJc w:val="left"/>
      <w:pPr>
        <w:ind w:left="3382" w:hanging="360"/>
      </w:pPr>
      <w:rPr>
        <w:rFonts w:ascii="Courier New" w:hAnsi="Courier New" w:cs="Courier New" w:hint="default"/>
      </w:rPr>
    </w:lvl>
    <w:lvl w:ilvl="5" w:tplc="2FFC31C0" w:tentative="1">
      <w:start w:val="1"/>
      <w:numFmt w:val="bullet"/>
      <w:lvlText w:val=""/>
      <w:lvlJc w:val="left"/>
      <w:pPr>
        <w:ind w:left="4102" w:hanging="360"/>
      </w:pPr>
      <w:rPr>
        <w:rFonts w:ascii="Wingdings" w:hAnsi="Wingdings" w:hint="default"/>
      </w:rPr>
    </w:lvl>
    <w:lvl w:ilvl="6" w:tplc="E1CE35A4" w:tentative="1">
      <w:start w:val="1"/>
      <w:numFmt w:val="bullet"/>
      <w:lvlText w:val=""/>
      <w:lvlJc w:val="left"/>
      <w:pPr>
        <w:ind w:left="4822" w:hanging="360"/>
      </w:pPr>
      <w:rPr>
        <w:rFonts w:ascii="Symbol" w:hAnsi="Symbol" w:hint="default"/>
      </w:rPr>
    </w:lvl>
    <w:lvl w:ilvl="7" w:tplc="641E64FA" w:tentative="1">
      <w:start w:val="1"/>
      <w:numFmt w:val="bullet"/>
      <w:lvlText w:val="o"/>
      <w:lvlJc w:val="left"/>
      <w:pPr>
        <w:ind w:left="5542" w:hanging="360"/>
      </w:pPr>
      <w:rPr>
        <w:rFonts w:ascii="Courier New" w:hAnsi="Courier New" w:cs="Courier New" w:hint="default"/>
      </w:rPr>
    </w:lvl>
    <w:lvl w:ilvl="8" w:tplc="2EE8C834" w:tentative="1">
      <w:start w:val="1"/>
      <w:numFmt w:val="bullet"/>
      <w:lvlText w:val=""/>
      <w:lvlJc w:val="left"/>
      <w:pPr>
        <w:ind w:left="6262" w:hanging="360"/>
      </w:pPr>
      <w:rPr>
        <w:rFonts w:ascii="Wingdings" w:hAnsi="Wingdings" w:hint="default"/>
      </w:rPr>
    </w:lvl>
  </w:abstractNum>
  <w:abstractNum w:abstractNumId="9" w15:restartNumberingAfterBreak="0">
    <w:nsid w:val="420860A3"/>
    <w:multiLevelType w:val="hybridMultilevel"/>
    <w:tmpl w:val="2DF6A548"/>
    <w:lvl w:ilvl="0" w:tplc="5BF2E29E">
      <w:start w:val="1"/>
      <w:numFmt w:val="decimal"/>
      <w:pStyle w:val="Heading2-numbered"/>
      <w:lvlText w:val="%1."/>
      <w:lvlJc w:val="left"/>
      <w:pPr>
        <w:ind w:left="360" w:hanging="360"/>
      </w:pPr>
    </w:lvl>
    <w:lvl w:ilvl="1" w:tplc="54BAB364" w:tentative="1">
      <w:start w:val="1"/>
      <w:numFmt w:val="lowerLetter"/>
      <w:lvlText w:val="%2."/>
      <w:lvlJc w:val="left"/>
      <w:pPr>
        <w:ind w:left="1080" w:hanging="360"/>
      </w:pPr>
    </w:lvl>
    <w:lvl w:ilvl="2" w:tplc="B018F5CE" w:tentative="1">
      <w:start w:val="1"/>
      <w:numFmt w:val="lowerRoman"/>
      <w:lvlText w:val="%3."/>
      <w:lvlJc w:val="right"/>
      <w:pPr>
        <w:ind w:left="1800" w:hanging="180"/>
      </w:pPr>
    </w:lvl>
    <w:lvl w:ilvl="3" w:tplc="914C82C2" w:tentative="1">
      <w:start w:val="1"/>
      <w:numFmt w:val="decimal"/>
      <w:lvlText w:val="%4."/>
      <w:lvlJc w:val="left"/>
      <w:pPr>
        <w:ind w:left="2520" w:hanging="360"/>
      </w:pPr>
    </w:lvl>
    <w:lvl w:ilvl="4" w:tplc="C94606F8" w:tentative="1">
      <w:start w:val="1"/>
      <w:numFmt w:val="lowerLetter"/>
      <w:lvlText w:val="%5."/>
      <w:lvlJc w:val="left"/>
      <w:pPr>
        <w:ind w:left="3240" w:hanging="360"/>
      </w:pPr>
    </w:lvl>
    <w:lvl w:ilvl="5" w:tplc="D66EF5EA" w:tentative="1">
      <w:start w:val="1"/>
      <w:numFmt w:val="lowerRoman"/>
      <w:lvlText w:val="%6."/>
      <w:lvlJc w:val="right"/>
      <w:pPr>
        <w:ind w:left="3960" w:hanging="180"/>
      </w:pPr>
    </w:lvl>
    <w:lvl w:ilvl="6" w:tplc="B55ACE28" w:tentative="1">
      <w:start w:val="1"/>
      <w:numFmt w:val="decimal"/>
      <w:lvlText w:val="%7."/>
      <w:lvlJc w:val="left"/>
      <w:pPr>
        <w:ind w:left="4680" w:hanging="360"/>
      </w:pPr>
    </w:lvl>
    <w:lvl w:ilvl="7" w:tplc="566CCD3A" w:tentative="1">
      <w:start w:val="1"/>
      <w:numFmt w:val="lowerLetter"/>
      <w:lvlText w:val="%8."/>
      <w:lvlJc w:val="left"/>
      <w:pPr>
        <w:ind w:left="5400" w:hanging="360"/>
      </w:pPr>
    </w:lvl>
    <w:lvl w:ilvl="8" w:tplc="A65A73A6" w:tentative="1">
      <w:start w:val="1"/>
      <w:numFmt w:val="lowerRoman"/>
      <w:lvlText w:val="%9."/>
      <w:lvlJc w:val="right"/>
      <w:pPr>
        <w:ind w:left="6120" w:hanging="180"/>
      </w:pPr>
    </w:lvl>
  </w:abstractNum>
  <w:abstractNum w:abstractNumId="10" w15:restartNumberingAfterBreak="0">
    <w:nsid w:val="53F364FF"/>
    <w:multiLevelType w:val="hybridMultilevel"/>
    <w:tmpl w:val="BB647DC8"/>
    <w:lvl w:ilvl="0" w:tplc="CC86CB26">
      <w:start w:val="1"/>
      <w:numFmt w:val="bullet"/>
      <w:lvlText w:val=""/>
      <w:lvlJc w:val="left"/>
      <w:pPr>
        <w:ind w:left="720" w:hanging="360"/>
      </w:pPr>
      <w:rPr>
        <w:rFonts w:ascii="Symbol" w:hAnsi="Symbol" w:hint="default"/>
      </w:rPr>
    </w:lvl>
    <w:lvl w:ilvl="1" w:tplc="EC8EBAE2" w:tentative="1">
      <w:start w:val="1"/>
      <w:numFmt w:val="bullet"/>
      <w:lvlText w:val="o"/>
      <w:lvlJc w:val="left"/>
      <w:pPr>
        <w:ind w:left="1440" w:hanging="360"/>
      </w:pPr>
      <w:rPr>
        <w:rFonts w:ascii="Courier New" w:hAnsi="Courier New" w:cs="Courier New" w:hint="default"/>
      </w:rPr>
    </w:lvl>
    <w:lvl w:ilvl="2" w:tplc="1FAA0D6C" w:tentative="1">
      <w:start w:val="1"/>
      <w:numFmt w:val="bullet"/>
      <w:lvlText w:val=""/>
      <w:lvlJc w:val="left"/>
      <w:pPr>
        <w:ind w:left="2160" w:hanging="360"/>
      </w:pPr>
      <w:rPr>
        <w:rFonts w:ascii="Wingdings" w:hAnsi="Wingdings" w:hint="default"/>
      </w:rPr>
    </w:lvl>
    <w:lvl w:ilvl="3" w:tplc="5546B0C0" w:tentative="1">
      <w:start w:val="1"/>
      <w:numFmt w:val="bullet"/>
      <w:lvlText w:val=""/>
      <w:lvlJc w:val="left"/>
      <w:pPr>
        <w:ind w:left="2880" w:hanging="360"/>
      </w:pPr>
      <w:rPr>
        <w:rFonts w:ascii="Symbol" w:hAnsi="Symbol" w:hint="default"/>
      </w:rPr>
    </w:lvl>
    <w:lvl w:ilvl="4" w:tplc="4DF66B44" w:tentative="1">
      <w:start w:val="1"/>
      <w:numFmt w:val="bullet"/>
      <w:lvlText w:val="o"/>
      <w:lvlJc w:val="left"/>
      <w:pPr>
        <w:ind w:left="3600" w:hanging="360"/>
      </w:pPr>
      <w:rPr>
        <w:rFonts w:ascii="Courier New" w:hAnsi="Courier New" w:cs="Courier New" w:hint="default"/>
      </w:rPr>
    </w:lvl>
    <w:lvl w:ilvl="5" w:tplc="7A0EF470" w:tentative="1">
      <w:start w:val="1"/>
      <w:numFmt w:val="bullet"/>
      <w:lvlText w:val=""/>
      <w:lvlJc w:val="left"/>
      <w:pPr>
        <w:ind w:left="4320" w:hanging="360"/>
      </w:pPr>
      <w:rPr>
        <w:rFonts w:ascii="Wingdings" w:hAnsi="Wingdings" w:hint="default"/>
      </w:rPr>
    </w:lvl>
    <w:lvl w:ilvl="6" w:tplc="053E904C" w:tentative="1">
      <w:start w:val="1"/>
      <w:numFmt w:val="bullet"/>
      <w:lvlText w:val=""/>
      <w:lvlJc w:val="left"/>
      <w:pPr>
        <w:ind w:left="5040" w:hanging="360"/>
      </w:pPr>
      <w:rPr>
        <w:rFonts w:ascii="Symbol" w:hAnsi="Symbol" w:hint="default"/>
      </w:rPr>
    </w:lvl>
    <w:lvl w:ilvl="7" w:tplc="33628180" w:tentative="1">
      <w:start w:val="1"/>
      <w:numFmt w:val="bullet"/>
      <w:lvlText w:val="o"/>
      <w:lvlJc w:val="left"/>
      <w:pPr>
        <w:ind w:left="5760" w:hanging="360"/>
      </w:pPr>
      <w:rPr>
        <w:rFonts w:ascii="Courier New" w:hAnsi="Courier New" w:cs="Courier New" w:hint="default"/>
      </w:rPr>
    </w:lvl>
    <w:lvl w:ilvl="8" w:tplc="8C52A556" w:tentative="1">
      <w:start w:val="1"/>
      <w:numFmt w:val="bullet"/>
      <w:lvlText w:val=""/>
      <w:lvlJc w:val="left"/>
      <w:pPr>
        <w:ind w:left="6480" w:hanging="360"/>
      </w:pPr>
      <w:rPr>
        <w:rFonts w:ascii="Wingdings" w:hAnsi="Wingdings" w:hint="default"/>
      </w:rPr>
    </w:lvl>
  </w:abstractNum>
  <w:abstractNum w:abstractNumId="11" w15:restartNumberingAfterBreak="0">
    <w:nsid w:val="58DB103C"/>
    <w:multiLevelType w:val="hybridMultilevel"/>
    <w:tmpl w:val="F17CBC8A"/>
    <w:lvl w:ilvl="0" w:tplc="2940F2A0">
      <w:start w:val="1"/>
      <w:numFmt w:val="decimal"/>
      <w:lvlText w:val="%1."/>
      <w:lvlJc w:val="left"/>
      <w:pPr>
        <w:ind w:left="360" w:hanging="360"/>
      </w:pPr>
    </w:lvl>
    <w:lvl w:ilvl="1" w:tplc="67269590" w:tentative="1">
      <w:start w:val="1"/>
      <w:numFmt w:val="lowerLetter"/>
      <w:lvlText w:val="%2."/>
      <w:lvlJc w:val="left"/>
      <w:pPr>
        <w:ind w:left="1080" w:hanging="360"/>
      </w:pPr>
    </w:lvl>
    <w:lvl w:ilvl="2" w:tplc="5218C7B0" w:tentative="1">
      <w:start w:val="1"/>
      <w:numFmt w:val="lowerRoman"/>
      <w:lvlText w:val="%3."/>
      <w:lvlJc w:val="right"/>
      <w:pPr>
        <w:ind w:left="1800" w:hanging="180"/>
      </w:pPr>
    </w:lvl>
    <w:lvl w:ilvl="3" w:tplc="28280AA8" w:tentative="1">
      <w:start w:val="1"/>
      <w:numFmt w:val="decimal"/>
      <w:lvlText w:val="%4."/>
      <w:lvlJc w:val="left"/>
      <w:pPr>
        <w:ind w:left="2520" w:hanging="360"/>
      </w:pPr>
    </w:lvl>
    <w:lvl w:ilvl="4" w:tplc="51A45390" w:tentative="1">
      <w:start w:val="1"/>
      <w:numFmt w:val="lowerLetter"/>
      <w:lvlText w:val="%5."/>
      <w:lvlJc w:val="left"/>
      <w:pPr>
        <w:ind w:left="3240" w:hanging="360"/>
      </w:pPr>
    </w:lvl>
    <w:lvl w:ilvl="5" w:tplc="37AE7FF4" w:tentative="1">
      <w:start w:val="1"/>
      <w:numFmt w:val="lowerRoman"/>
      <w:lvlText w:val="%6."/>
      <w:lvlJc w:val="right"/>
      <w:pPr>
        <w:ind w:left="3960" w:hanging="180"/>
      </w:pPr>
    </w:lvl>
    <w:lvl w:ilvl="6" w:tplc="39DAE7CC" w:tentative="1">
      <w:start w:val="1"/>
      <w:numFmt w:val="decimal"/>
      <w:lvlText w:val="%7."/>
      <w:lvlJc w:val="left"/>
      <w:pPr>
        <w:ind w:left="4680" w:hanging="360"/>
      </w:pPr>
    </w:lvl>
    <w:lvl w:ilvl="7" w:tplc="2A00A6B4" w:tentative="1">
      <w:start w:val="1"/>
      <w:numFmt w:val="lowerLetter"/>
      <w:lvlText w:val="%8."/>
      <w:lvlJc w:val="left"/>
      <w:pPr>
        <w:ind w:left="5400" w:hanging="360"/>
      </w:pPr>
    </w:lvl>
    <w:lvl w:ilvl="8" w:tplc="B1B60C6E" w:tentative="1">
      <w:start w:val="1"/>
      <w:numFmt w:val="lowerRoman"/>
      <w:lvlText w:val="%9."/>
      <w:lvlJc w:val="right"/>
      <w:pPr>
        <w:ind w:left="6120" w:hanging="180"/>
      </w:pPr>
    </w:lvl>
  </w:abstractNum>
  <w:abstractNum w:abstractNumId="12" w15:restartNumberingAfterBreak="0">
    <w:nsid w:val="591F43DF"/>
    <w:multiLevelType w:val="hybridMultilevel"/>
    <w:tmpl w:val="220ED070"/>
    <w:lvl w:ilvl="0" w:tplc="C74641AA">
      <w:start w:val="1"/>
      <w:numFmt w:val="bullet"/>
      <w:lvlText w:val=""/>
      <w:lvlJc w:val="left"/>
      <w:pPr>
        <w:ind w:left="780" w:hanging="360"/>
      </w:pPr>
      <w:rPr>
        <w:rFonts w:ascii="Symbol" w:hAnsi="Symbol" w:hint="default"/>
      </w:rPr>
    </w:lvl>
    <w:lvl w:ilvl="1" w:tplc="95A8BD78" w:tentative="1">
      <w:start w:val="1"/>
      <w:numFmt w:val="bullet"/>
      <w:lvlText w:val="o"/>
      <w:lvlJc w:val="left"/>
      <w:pPr>
        <w:ind w:left="1500" w:hanging="360"/>
      </w:pPr>
      <w:rPr>
        <w:rFonts w:ascii="Courier New" w:hAnsi="Courier New" w:cs="Courier New" w:hint="default"/>
      </w:rPr>
    </w:lvl>
    <w:lvl w:ilvl="2" w:tplc="4412F5D6" w:tentative="1">
      <w:start w:val="1"/>
      <w:numFmt w:val="bullet"/>
      <w:lvlText w:val=""/>
      <w:lvlJc w:val="left"/>
      <w:pPr>
        <w:ind w:left="2220" w:hanging="360"/>
      </w:pPr>
      <w:rPr>
        <w:rFonts w:ascii="Wingdings" w:hAnsi="Wingdings" w:hint="default"/>
      </w:rPr>
    </w:lvl>
    <w:lvl w:ilvl="3" w:tplc="960E151A" w:tentative="1">
      <w:start w:val="1"/>
      <w:numFmt w:val="bullet"/>
      <w:lvlText w:val=""/>
      <w:lvlJc w:val="left"/>
      <w:pPr>
        <w:ind w:left="2940" w:hanging="360"/>
      </w:pPr>
      <w:rPr>
        <w:rFonts w:ascii="Symbol" w:hAnsi="Symbol" w:hint="default"/>
      </w:rPr>
    </w:lvl>
    <w:lvl w:ilvl="4" w:tplc="D8086402" w:tentative="1">
      <w:start w:val="1"/>
      <w:numFmt w:val="bullet"/>
      <w:lvlText w:val="o"/>
      <w:lvlJc w:val="left"/>
      <w:pPr>
        <w:ind w:left="3660" w:hanging="360"/>
      </w:pPr>
      <w:rPr>
        <w:rFonts w:ascii="Courier New" w:hAnsi="Courier New" w:cs="Courier New" w:hint="default"/>
      </w:rPr>
    </w:lvl>
    <w:lvl w:ilvl="5" w:tplc="0F8EF82A" w:tentative="1">
      <w:start w:val="1"/>
      <w:numFmt w:val="bullet"/>
      <w:lvlText w:val=""/>
      <w:lvlJc w:val="left"/>
      <w:pPr>
        <w:ind w:left="4380" w:hanging="360"/>
      </w:pPr>
      <w:rPr>
        <w:rFonts w:ascii="Wingdings" w:hAnsi="Wingdings" w:hint="default"/>
      </w:rPr>
    </w:lvl>
    <w:lvl w:ilvl="6" w:tplc="1F0C5508" w:tentative="1">
      <w:start w:val="1"/>
      <w:numFmt w:val="bullet"/>
      <w:lvlText w:val=""/>
      <w:lvlJc w:val="left"/>
      <w:pPr>
        <w:ind w:left="5100" w:hanging="360"/>
      </w:pPr>
      <w:rPr>
        <w:rFonts w:ascii="Symbol" w:hAnsi="Symbol" w:hint="default"/>
      </w:rPr>
    </w:lvl>
    <w:lvl w:ilvl="7" w:tplc="72BE5590" w:tentative="1">
      <w:start w:val="1"/>
      <w:numFmt w:val="bullet"/>
      <w:lvlText w:val="o"/>
      <w:lvlJc w:val="left"/>
      <w:pPr>
        <w:ind w:left="5820" w:hanging="360"/>
      </w:pPr>
      <w:rPr>
        <w:rFonts w:ascii="Courier New" w:hAnsi="Courier New" w:cs="Courier New" w:hint="default"/>
      </w:rPr>
    </w:lvl>
    <w:lvl w:ilvl="8" w:tplc="D4BCBD5A" w:tentative="1">
      <w:start w:val="1"/>
      <w:numFmt w:val="bullet"/>
      <w:lvlText w:val=""/>
      <w:lvlJc w:val="left"/>
      <w:pPr>
        <w:ind w:left="6540" w:hanging="360"/>
      </w:pPr>
      <w:rPr>
        <w:rFonts w:ascii="Wingdings" w:hAnsi="Wingdings" w:hint="default"/>
      </w:rPr>
    </w:lvl>
  </w:abstractNum>
  <w:abstractNum w:abstractNumId="13" w15:restartNumberingAfterBreak="0">
    <w:nsid w:val="59CF16E3"/>
    <w:multiLevelType w:val="hybridMultilevel"/>
    <w:tmpl w:val="4FB67ABA"/>
    <w:lvl w:ilvl="0" w:tplc="8376E064">
      <w:start w:val="1"/>
      <w:numFmt w:val="decimal"/>
      <w:lvlText w:val="%1."/>
      <w:lvlJc w:val="left"/>
      <w:pPr>
        <w:ind w:left="720" w:hanging="360"/>
      </w:pPr>
      <w:rPr>
        <w:b/>
        <w:sz w:val="28"/>
        <w:szCs w:val="28"/>
      </w:rPr>
    </w:lvl>
    <w:lvl w:ilvl="1" w:tplc="D700A784" w:tentative="1">
      <w:start w:val="1"/>
      <w:numFmt w:val="lowerLetter"/>
      <w:lvlText w:val="%2."/>
      <w:lvlJc w:val="left"/>
      <w:pPr>
        <w:ind w:left="1440" w:hanging="360"/>
      </w:pPr>
    </w:lvl>
    <w:lvl w:ilvl="2" w:tplc="07B05A94" w:tentative="1">
      <w:start w:val="1"/>
      <w:numFmt w:val="lowerRoman"/>
      <w:lvlText w:val="%3."/>
      <w:lvlJc w:val="right"/>
      <w:pPr>
        <w:ind w:left="2160" w:hanging="180"/>
      </w:pPr>
    </w:lvl>
    <w:lvl w:ilvl="3" w:tplc="7C72A24A" w:tentative="1">
      <w:start w:val="1"/>
      <w:numFmt w:val="decimal"/>
      <w:lvlText w:val="%4."/>
      <w:lvlJc w:val="left"/>
      <w:pPr>
        <w:ind w:left="2880" w:hanging="360"/>
      </w:pPr>
    </w:lvl>
    <w:lvl w:ilvl="4" w:tplc="8F7C154A" w:tentative="1">
      <w:start w:val="1"/>
      <w:numFmt w:val="lowerLetter"/>
      <w:lvlText w:val="%5."/>
      <w:lvlJc w:val="left"/>
      <w:pPr>
        <w:ind w:left="3600" w:hanging="360"/>
      </w:pPr>
    </w:lvl>
    <w:lvl w:ilvl="5" w:tplc="00564552" w:tentative="1">
      <w:start w:val="1"/>
      <w:numFmt w:val="lowerRoman"/>
      <w:lvlText w:val="%6."/>
      <w:lvlJc w:val="right"/>
      <w:pPr>
        <w:ind w:left="4320" w:hanging="180"/>
      </w:pPr>
    </w:lvl>
    <w:lvl w:ilvl="6" w:tplc="B80E724E" w:tentative="1">
      <w:start w:val="1"/>
      <w:numFmt w:val="decimal"/>
      <w:lvlText w:val="%7."/>
      <w:lvlJc w:val="left"/>
      <w:pPr>
        <w:ind w:left="5040" w:hanging="360"/>
      </w:pPr>
    </w:lvl>
    <w:lvl w:ilvl="7" w:tplc="7BC2365C" w:tentative="1">
      <w:start w:val="1"/>
      <w:numFmt w:val="lowerLetter"/>
      <w:lvlText w:val="%8."/>
      <w:lvlJc w:val="left"/>
      <w:pPr>
        <w:ind w:left="5760" w:hanging="360"/>
      </w:pPr>
    </w:lvl>
    <w:lvl w:ilvl="8" w:tplc="B5089262" w:tentative="1">
      <w:start w:val="1"/>
      <w:numFmt w:val="lowerRoman"/>
      <w:lvlText w:val="%9."/>
      <w:lvlJc w:val="right"/>
      <w:pPr>
        <w:ind w:left="6480" w:hanging="180"/>
      </w:pPr>
    </w:lvl>
  </w:abstractNum>
  <w:abstractNum w:abstractNumId="14" w15:restartNumberingAfterBreak="0">
    <w:nsid w:val="5D763F0E"/>
    <w:multiLevelType w:val="hybridMultilevel"/>
    <w:tmpl w:val="87DA5212"/>
    <w:lvl w:ilvl="0" w:tplc="15141EDC">
      <w:start w:val="1"/>
      <w:numFmt w:val="bullet"/>
      <w:lvlText w:val=""/>
      <w:lvlJc w:val="left"/>
      <w:pPr>
        <w:ind w:left="720" w:hanging="360"/>
      </w:pPr>
      <w:rPr>
        <w:rFonts w:ascii="Symbol" w:hAnsi="Symbol" w:hint="default"/>
      </w:rPr>
    </w:lvl>
    <w:lvl w:ilvl="1" w:tplc="67441360" w:tentative="1">
      <w:start w:val="1"/>
      <w:numFmt w:val="bullet"/>
      <w:lvlText w:val="o"/>
      <w:lvlJc w:val="left"/>
      <w:pPr>
        <w:ind w:left="1440" w:hanging="360"/>
      </w:pPr>
      <w:rPr>
        <w:rFonts w:ascii="Courier New" w:hAnsi="Courier New" w:cs="Courier New" w:hint="default"/>
      </w:rPr>
    </w:lvl>
    <w:lvl w:ilvl="2" w:tplc="9F40DD7E" w:tentative="1">
      <w:start w:val="1"/>
      <w:numFmt w:val="bullet"/>
      <w:lvlText w:val=""/>
      <w:lvlJc w:val="left"/>
      <w:pPr>
        <w:ind w:left="2160" w:hanging="360"/>
      </w:pPr>
      <w:rPr>
        <w:rFonts w:ascii="Wingdings" w:hAnsi="Wingdings" w:hint="default"/>
      </w:rPr>
    </w:lvl>
    <w:lvl w:ilvl="3" w:tplc="BE542B70" w:tentative="1">
      <w:start w:val="1"/>
      <w:numFmt w:val="bullet"/>
      <w:lvlText w:val=""/>
      <w:lvlJc w:val="left"/>
      <w:pPr>
        <w:ind w:left="2880" w:hanging="360"/>
      </w:pPr>
      <w:rPr>
        <w:rFonts w:ascii="Symbol" w:hAnsi="Symbol" w:hint="default"/>
      </w:rPr>
    </w:lvl>
    <w:lvl w:ilvl="4" w:tplc="C4D6F9EE" w:tentative="1">
      <w:start w:val="1"/>
      <w:numFmt w:val="bullet"/>
      <w:lvlText w:val="o"/>
      <w:lvlJc w:val="left"/>
      <w:pPr>
        <w:ind w:left="3600" w:hanging="360"/>
      </w:pPr>
      <w:rPr>
        <w:rFonts w:ascii="Courier New" w:hAnsi="Courier New" w:cs="Courier New" w:hint="default"/>
      </w:rPr>
    </w:lvl>
    <w:lvl w:ilvl="5" w:tplc="D25CBA10" w:tentative="1">
      <w:start w:val="1"/>
      <w:numFmt w:val="bullet"/>
      <w:lvlText w:val=""/>
      <w:lvlJc w:val="left"/>
      <w:pPr>
        <w:ind w:left="4320" w:hanging="360"/>
      </w:pPr>
      <w:rPr>
        <w:rFonts w:ascii="Wingdings" w:hAnsi="Wingdings" w:hint="default"/>
      </w:rPr>
    </w:lvl>
    <w:lvl w:ilvl="6" w:tplc="86B8A902" w:tentative="1">
      <w:start w:val="1"/>
      <w:numFmt w:val="bullet"/>
      <w:lvlText w:val=""/>
      <w:lvlJc w:val="left"/>
      <w:pPr>
        <w:ind w:left="5040" w:hanging="360"/>
      </w:pPr>
      <w:rPr>
        <w:rFonts w:ascii="Symbol" w:hAnsi="Symbol" w:hint="default"/>
      </w:rPr>
    </w:lvl>
    <w:lvl w:ilvl="7" w:tplc="1F488B2A" w:tentative="1">
      <w:start w:val="1"/>
      <w:numFmt w:val="bullet"/>
      <w:lvlText w:val="o"/>
      <w:lvlJc w:val="left"/>
      <w:pPr>
        <w:ind w:left="5760" w:hanging="360"/>
      </w:pPr>
      <w:rPr>
        <w:rFonts w:ascii="Courier New" w:hAnsi="Courier New" w:cs="Courier New" w:hint="default"/>
      </w:rPr>
    </w:lvl>
    <w:lvl w:ilvl="8" w:tplc="60AC2082" w:tentative="1">
      <w:start w:val="1"/>
      <w:numFmt w:val="bullet"/>
      <w:lvlText w:val=""/>
      <w:lvlJc w:val="left"/>
      <w:pPr>
        <w:ind w:left="6480" w:hanging="360"/>
      </w:pPr>
      <w:rPr>
        <w:rFonts w:ascii="Wingdings" w:hAnsi="Wingdings" w:hint="default"/>
      </w:rPr>
    </w:lvl>
  </w:abstractNum>
  <w:abstractNum w:abstractNumId="15" w15:restartNumberingAfterBreak="0">
    <w:nsid w:val="621A5790"/>
    <w:multiLevelType w:val="hybridMultilevel"/>
    <w:tmpl w:val="7332E728"/>
    <w:lvl w:ilvl="0" w:tplc="AFF0FD20">
      <w:start w:val="1"/>
      <w:numFmt w:val="decimal"/>
      <w:lvlText w:val="%1."/>
      <w:lvlJc w:val="left"/>
      <w:pPr>
        <w:ind w:left="720" w:hanging="360"/>
      </w:pPr>
    </w:lvl>
    <w:lvl w:ilvl="1" w:tplc="37D65A10" w:tentative="1">
      <w:start w:val="1"/>
      <w:numFmt w:val="lowerLetter"/>
      <w:lvlText w:val="%2."/>
      <w:lvlJc w:val="left"/>
      <w:pPr>
        <w:ind w:left="1440" w:hanging="360"/>
      </w:pPr>
    </w:lvl>
    <w:lvl w:ilvl="2" w:tplc="9252D026" w:tentative="1">
      <w:start w:val="1"/>
      <w:numFmt w:val="lowerRoman"/>
      <w:lvlText w:val="%3."/>
      <w:lvlJc w:val="right"/>
      <w:pPr>
        <w:ind w:left="2160" w:hanging="180"/>
      </w:pPr>
    </w:lvl>
    <w:lvl w:ilvl="3" w:tplc="DEE0EDA2" w:tentative="1">
      <w:start w:val="1"/>
      <w:numFmt w:val="decimal"/>
      <w:lvlText w:val="%4."/>
      <w:lvlJc w:val="left"/>
      <w:pPr>
        <w:ind w:left="2880" w:hanging="360"/>
      </w:pPr>
    </w:lvl>
    <w:lvl w:ilvl="4" w:tplc="E1A2BB18" w:tentative="1">
      <w:start w:val="1"/>
      <w:numFmt w:val="lowerLetter"/>
      <w:lvlText w:val="%5."/>
      <w:lvlJc w:val="left"/>
      <w:pPr>
        <w:ind w:left="3600" w:hanging="360"/>
      </w:pPr>
    </w:lvl>
    <w:lvl w:ilvl="5" w:tplc="303CBDBA" w:tentative="1">
      <w:start w:val="1"/>
      <w:numFmt w:val="lowerRoman"/>
      <w:lvlText w:val="%6."/>
      <w:lvlJc w:val="right"/>
      <w:pPr>
        <w:ind w:left="4320" w:hanging="180"/>
      </w:pPr>
    </w:lvl>
    <w:lvl w:ilvl="6" w:tplc="24BC8D84" w:tentative="1">
      <w:start w:val="1"/>
      <w:numFmt w:val="decimal"/>
      <w:lvlText w:val="%7."/>
      <w:lvlJc w:val="left"/>
      <w:pPr>
        <w:ind w:left="5040" w:hanging="360"/>
      </w:pPr>
    </w:lvl>
    <w:lvl w:ilvl="7" w:tplc="7F2AD5E0" w:tentative="1">
      <w:start w:val="1"/>
      <w:numFmt w:val="lowerLetter"/>
      <w:lvlText w:val="%8."/>
      <w:lvlJc w:val="left"/>
      <w:pPr>
        <w:ind w:left="5760" w:hanging="360"/>
      </w:pPr>
    </w:lvl>
    <w:lvl w:ilvl="8" w:tplc="A050ADF8" w:tentative="1">
      <w:start w:val="1"/>
      <w:numFmt w:val="lowerRoman"/>
      <w:lvlText w:val="%9."/>
      <w:lvlJc w:val="right"/>
      <w:pPr>
        <w:ind w:left="6480" w:hanging="180"/>
      </w:pPr>
    </w:lvl>
  </w:abstractNum>
  <w:abstractNum w:abstractNumId="16" w15:restartNumberingAfterBreak="0">
    <w:nsid w:val="63F759CD"/>
    <w:multiLevelType w:val="hybridMultilevel"/>
    <w:tmpl w:val="6FF22088"/>
    <w:lvl w:ilvl="0" w:tplc="E9B6A064">
      <w:start w:val="1"/>
      <w:numFmt w:val="decimal"/>
      <w:pStyle w:val="Heading4"/>
      <w:lvlText w:val="%1."/>
      <w:lvlJc w:val="left"/>
      <w:pPr>
        <w:ind w:left="360" w:hanging="360"/>
      </w:pPr>
    </w:lvl>
    <w:lvl w:ilvl="1" w:tplc="8CA2BCD6" w:tentative="1">
      <w:start w:val="1"/>
      <w:numFmt w:val="lowerLetter"/>
      <w:lvlText w:val="%2."/>
      <w:lvlJc w:val="left"/>
      <w:pPr>
        <w:ind w:left="1080" w:hanging="360"/>
      </w:pPr>
    </w:lvl>
    <w:lvl w:ilvl="2" w:tplc="DCC8673C" w:tentative="1">
      <w:start w:val="1"/>
      <w:numFmt w:val="lowerRoman"/>
      <w:lvlText w:val="%3."/>
      <w:lvlJc w:val="right"/>
      <w:pPr>
        <w:ind w:left="1800" w:hanging="180"/>
      </w:pPr>
    </w:lvl>
    <w:lvl w:ilvl="3" w:tplc="EB9EC852" w:tentative="1">
      <w:start w:val="1"/>
      <w:numFmt w:val="decimal"/>
      <w:lvlText w:val="%4."/>
      <w:lvlJc w:val="left"/>
      <w:pPr>
        <w:ind w:left="2520" w:hanging="360"/>
      </w:pPr>
    </w:lvl>
    <w:lvl w:ilvl="4" w:tplc="6772EEE4" w:tentative="1">
      <w:start w:val="1"/>
      <w:numFmt w:val="lowerLetter"/>
      <w:lvlText w:val="%5."/>
      <w:lvlJc w:val="left"/>
      <w:pPr>
        <w:ind w:left="3240" w:hanging="360"/>
      </w:pPr>
    </w:lvl>
    <w:lvl w:ilvl="5" w:tplc="403CC744" w:tentative="1">
      <w:start w:val="1"/>
      <w:numFmt w:val="lowerRoman"/>
      <w:lvlText w:val="%6."/>
      <w:lvlJc w:val="right"/>
      <w:pPr>
        <w:ind w:left="3960" w:hanging="180"/>
      </w:pPr>
    </w:lvl>
    <w:lvl w:ilvl="6" w:tplc="EEEEC154" w:tentative="1">
      <w:start w:val="1"/>
      <w:numFmt w:val="decimal"/>
      <w:lvlText w:val="%7."/>
      <w:lvlJc w:val="left"/>
      <w:pPr>
        <w:ind w:left="4680" w:hanging="360"/>
      </w:pPr>
    </w:lvl>
    <w:lvl w:ilvl="7" w:tplc="2E90AF38" w:tentative="1">
      <w:start w:val="1"/>
      <w:numFmt w:val="lowerLetter"/>
      <w:lvlText w:val="%8."/>
      <w:lvlJc w:val="left"/>
      <w:pPr>
        <w:ind w:left="5400" w:hanging="360"/>
      </w:pPr>
    </w:lvl>
    <w:lvl w:ilvl="8" w:tplc="85C2FE50" w:tentative="1">
      <w:start w:val="1"/>
      <w:numFmt w:val="lowerRoman"/>
      <w:lvlText w:val="%9."/>
      <w:lvlJc w:val="right"/>
      <w:pPr>
        <w:ind w:left="6120" w:hanging="180"/>
      </w:pPr>
    </w:lvl>
  </w:abstractNum>
  <w:abstractNum w:abstractNumId="17" w15:restartNumberingAfterBreak="0">
    <w:nsid w:val="6EA90A79"/>
    <w:multiLevelType w:val="hybridMultilevel"/>
    <w:tmpl w:val="E856C57E"/>
    <w:lvl w:ilvl="0" w:tplc="66986D76">
      <w:start w:val="1"/>
      <w:numFmt w:val="bullet"/>
      <w:lvlText w:val=""/>
      <w:lvlJc w:val="left"/>
      <w:pPr>
        <w:ind w:left="1080" w:hanging="360"/>
      </w:pPr>
      <w:rPr>
        <w:rFonts w:ascii="Symbol" w:hAnsi="Symbol" w:hint="default"/>
      </w:rPr>
    </w:lvl>
    <w:lvl w:ilvl="1" w:tplc="D8663A50" w:tentative="1">
      <w:start w:val="1"/>
      <w:numFmt w:val="bullet"/>
      <w:lvlText w:val="o"/>
      <w:lvlJc w:val="left"/>
      <w:pPr>
        <w:ind w:left="1800" w:hanging="360"/>
      </w:pPr>
      <w:rPr>
        <w:rFonts w:ascii="Courier New" w:hAnsi="Courier New" w:cs="Courier New" w:hint="default"/>
      </w:rPr>
    </w:lvl>
    <w:lvl w:ilvl="2" w:tplc="71C29EC6" w:tentative="1">
      <w:start w:val="1"/>
      <w:numFmt w:val="bullet"/>
      <w:lvlText w:val=""/>
      <w:lvlJc w:val="left"/>
      <w:pPr>
        <w:ind w:left="2520" w:hanging="360"/>
      </w:pPr>
      <w:rPr>
        <w:rFonts w:ascii="Wingdings" w:hAnsi="Wingdings" w:hint="default"/>
      </w:rPr>
    </w:lvl>
    <w:lvl w:ilvl="3" w:tplc="B9F214AC" w:tentative="1">
      <w:start w:val="1"/>
      <w:numFmt w:val="bullet"/>
      <w:lvlText w:val=""/>
      <w:lvlJc w:val="left"/>
      <w:pPr>
        <w:ind w:left="3240" w:hanging="360"/>
      </w:pPr>
      <w:rPr>
        <w:rFonts w:ascii="Symbol" w:hAnsi="Symbol" w:hint="default"/>
      </w:rPr>
    </w:lvl>
    <w:lvl w:ilvl="4" w:tplc="80E44B94" w:tentative="1">
      <w:start w:val="1"/>
      <w:numFmt w:val="bullet"/>
      <w:lvlText w:val="o"/>
      <w:lvlJc w:val="left"/>
      <w:pPr>
        <w:ind w:left="3960" w:hanging="360"/>
      </w:pPr>
      <w:rPr>
        <w:rFonts w:ascii="Courier New" w:hAnsi="Courier New" w:cs="Courier New" w:hint="default"/>
      </w:rPr>
    </w:lvl>
    <w:lvl w:ilvl="5" w:tplc="CCC43644" w:tentative="1">
      <w:start w:val="1"/>
      <w:numFmt w:val="bullet"/>
      <w:lvlText w:val=""/>
      <w:lvlJc w:val="left"/>
      <w:pPr>
        <w:ind w:left="4680" w:hanging="360"/>
      </w:pPr>
      <w:rPr>
        <w:rFonts w:ascii="Wingdings" w:hAnsi="Wingdings" w:hint="default"/>
      </w:rPr>
    </w:lvl>
    <w:lvl w:ilvl="6" w:tplc="46B28D78" w:tentative="1">
      <w:start w:val="1"/>
      <w:numFmt w:val="bullet"/>
      <w:lvlText w:val=""/>
      <w:lvlJc w:val="left"/>
      <w:pPr>
        <w:ind w:left="5400" w:hanging="360"/>
      </w:pPr>
      <w:rPr>
        <w:rFonts w:ascii="Symbol" w:hAnsi="Symbol" w:hint="default"/>
      </w:rPr>
    </w:lvl>
    <w:lvl w:ilvl="7" w:tplc="A09AE04C" w:tentative="1">
      <w:start w:val="1"/>
      <w:numFmt w:val="bullet"/>
      <w:lvlText w:val="o"/>
      <w:lvlJc w:val="left"/>
      <w:pPr>
        <w:ind w:left="6120" w:hanging="360"/>
      </w:pPr>
      <w:rPr>
        <w:rFonts w:ascii="Courier New" w:hAnsi="Courier New" w:cs="Courier New" w:hint="default"/>
      </w:rPr>
    </w:lvl>
    <w:lvl w:ilvl="8" w:tplc="867CAB78" w:tentative="1">
      <w:start w:val="1"/>
      <w:numFmt w:val="bullet"/>
      <w:lvlText w:val=""/>
      <w:lvlJc w:val="left"/>
      <w:pPr>
        <w:ind w:left="6840" w:hanging="360"/>
      </w:pPr>
      <w:rPr>
        <w:rFonts w:ascii="Wingdings" w:hAnsi="Wingdings" w:hint="default"/>
      </w:rPr>
    </w:lvl>
  </w:abstractNum>
  <w:abstractNum w:abstractNumId="18" w15:restartNumberingAfterBreak="0">
    <w:nsid w:val="704B3D57"/>
    <w:multiLevelType w:val="multilevel"/>
    <w:tmpl w:val="3CD8B5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2C6B77"/>
    <w:multiLevelType w:val="hybridMultilevel"/>
    <w:tmpl w:val="808278F0"/>
    <w:lvl w:ilvl="0" w:tplc="6EBEED96">
      <w:start w:val="1"/>
      <w:numFmt w:val="decimal"/>
      <w:pStyle w:val="Heading3-numbered"/>
      <w:lvlText w:val="%1."/>
      <w:lvlJc w:val="left"/>
      <w:pPr>
        <w:ind w:left="360" w:hanging="360"/>
      </w:pPr>
      <w:rPr>
        <w:b/>
        <w:i w:val="0"/>
        <w:color w:val="auto"/>
        <w:sz w:val="28"/>
        <w:szCs w:val="28"/>
      </w:rPr>
    </w:lvl>
    <w:lvl w:ilvl="1" w:tplc="1714A48E" w:tentative="1">
      <w:start w:val="1"/>
      <w:numFmt w:val="lowerLetter"/>
      <w:lvlText w:val="%2."/>
      <w:lvlJc w:val="left"/>
      <w:pPr>
        <w:ind w:left="1080" w:hanging="360"/>
      </w:pPr>
    </w:lvl>
    <w:lvl w:ilvl="2" w:tplc="7A3A75B8" w:tentative="1">
      <w:start w:val="1"/>
      <w:numFmt w:val="lowerRoman"/>
      <w:lvlText w:val="%3."/>
      <w:lvlJc w:val="right"/>
      <w:pPr>
        <w:ind w:left="1800" w:hanging="180"/>
      </w:pPr>
    </w:lvl>
    <w:lvl w:ilvl="3" w:tplc="89CE23C8" w:tentative="1">
      <w:start w:val="1"/>
      <w:numFmt w:val="decimal"/>
      <w:lvlText w:val="%4."/>
      <w:lvlJc w:val="left"/>
      <w:pPr>
        <w:ind w:left="2520" w:hanging="360"/>
      </w:pPr>
    </w:lvl>
    <w:lvl w:ilvl="4" w:tplc="0F42B8EC" w:tentative="1">
      <w:start w:val="1"/>
      <w:numFmt w:val="lowerLetter"/>
      <w:lvlText w:val="%5."/>
      <w:lvlJc w:val="left"/>
      <w:pPr>
        <w:ind w:left="3240" w:hanging="360"/>
      </w:pPr>
    </w:lvl>
    <w:lvl w:ilvl="5" w:tplc="A67A0692" w:tentative="1">
      <w:start w:val="1"/>
      <w:numFmt w:val="lowerRoman"/>
      <w:lvlText w:val="%6."/>
      <w:lvlJc w:val="right"/>
      <w:pPr>
        <w:ind w:left="3960" w:hanging="180"/>
      </w:pPr>
    </w:lvl>
    <w:lvl w:ilvl="6" w:tplc="60AC226C" w:tentative="1">
      <w:start w:val="1"/>
      <w:numFmt w:val="decimal"/>
      <w:lvlText w:val="%7."/>
      <w:lvlJc w:val="left"/>
      <w:pPr>
        <w:ind w:left="4680" w:hanging="360"/>
      </w:pPr>
    </w:lvl>
    <w:lvl w:ilvl="7" w:tplc="F9947004" w:tentative="1">
      <w:start w:val="1"/>
      <w:numFmt w:val="lowerLetter"/>
      <w:lvlText w:val="%8."/>
      <w:lvlJc w:val="left"/>
      <w:pPr>
        <w:ind w:left="5400" w:hanging="360"/>
      </w:pPr>
    </w:lvl>
    <w:lvl w:ilvl="8" w:tplc="EC4CC5C6" w:tentative="1">
      <w:start w:val="1"/>
      <w:numFmt w:val="lowerRoman"/>
      <w:lvlText w:val="%9."/>
      <w:lvlJc w:val="right"/>
      <w:pPr>
        <w:ind w:left="6120" w:hanging="180"/>
      </w:pPr>
    </w:lvl>
  </w:abstractNum>
  <w:abstractNum w:abstractNumId="20" w15:restartNumberingAfterBreak="0">
    <w:nsid w:val="7F0D7792"/>
    <w:multiLevelType w:val="hybridMultilevel"/>
    <w:tmpl w:val="ED2AF5CE"/>
    <w:lvl w:ilvl="0" w:tplc="6C1E1F22">
      <w:start w:val="1"/>
      <w:numFmt w:val="bullet"/>
      <w:lvlText w:val=""/>
      <w:lvlJc w:val="left"/>
      <w:pPr>
        <w:ind w:left="1146" w:hanging="360"/>
      </w:pPr>
      <w:rPr>
        <w:rFonts w:ascii="Symbol" w:hAnsi="Symbol" w:hint="default"/>
      </w:rPr>
    </w:lvl>
    <w:lvl w:ilvl="1" w:tplc="B882FB02" w:tentative="1">
      <w:start w:val="1"/>
      <w:numFmt w:val="bullet"/>
      <w:lvlText w:val="o"/>
      <w:lvlJc w:val="left"/>
      <w:pPr>
        <w:ind w:left="1866" w:hanging="360"/>
      </w:pPr>
      <w:rPr>
        <w:rFonts w:ascii="Courier New" w:hAnsi="Courier New" w:cs="Courier New" w:hint="default"/>
      </w:rPr>
    </w:lvl>
    <w:lvl w:ilvl="2" w:tplc="0C5A17E6" w:tentative="1">
      <w:start w:val="1"/>
      <w:numFmt w:val="bullet"/>
      <w:lvlText w:val=""/>
      <w:lvlJc w:val="left"/>
      <w:pPr>
        <w:ind w:left="2586" w:hanging="360"/>
      </w:pPr>
      <w:rPr>
        <w:rFonts w:ascii="Wingdings" w:hAnsi="Wingdings" w:hint="default"/>
      </w:rPr>
    </w:lvl>
    <w:lvl w:ilvl="3" w:tplc="2954057E" w:tentative="1">
      <w:start w:val="1"/>
      <w:numFmt w:val="bullet"/>
      <w:lvlText w:val=""/>
      <w:lvlJc w:val="left"/>
      <w:pPr>
        <w:ind w:left="3306" w:hanging="360"/>
      </w:pPr>
      <w:rPr>
        <w:rFonts w:ascii="Symbol" w:hAnsi="Symbol" w:hint="default"/>
      </w:rPr>
    </w:lvl>
    <w:lvl w:ilvl="4" w:tplc="FB2C7CDA" w:tentative="1">
      <w:start w:val="1"/>
      <w:numFmt w:val="bullet"/>
      <w:lvlText w:val="o"/>
      <w:lvlJc w:val="left"/>
      <w:pPr>
        <w:ind w:left="4026" w:hanging="360"/>
      </w:pPr>
      <w:rPr>
        <w:rFonts w:ascii="Courier New" w:hAnsi="Courier New" w:cs="Courier New" w:hint="default"/>
      </w:rPr>
    </w:lvl>
    <w:lvl w:ilvl="5" w:tplc="2D2C6766" w:tentative="1">
      <w:start w:val="1"/>
      <w:numFmt w:val="bullet"/>
      <w:lvlText w:val=""/>
      <w:lvlJc w:val="left"/>
      <w:pPr>
        <w:ind w:left="4746" w:hanging="360"/>
      </w:pPr>
      <w:rPr>
        <w:rFonts w:ascii="Wingdings" w:hAnsi="Wingdings" w:hint="default"/>
      </w:rPr>
    </w:lvl>
    <w:lvl w:ilvl="6" w:tplc="448E5CB6" w:tentative="1">
      <w:start w:val="1"/>
      <w:numFmt w:val="bullet"/>
      <w:lvlText w:val=""/>
      <w:lvlJc w:val="left"/>
      <w:pPr>
        <w:ind w:left="5466" w:hanging="360"/>
      </w:pPr>
      <w:rPr>
        <w:rFonts w:ascii="Symbol" w:hAnsi="Symbol" w:hint="default"/>
      </w:rPr>
    </w:lvl>
    <w:lvl w:ilvl="7" w:tplc="1A546924" w:tentative="1">
      <w:start w:val="1"/>
      <w:numFmt w:val="bullet"/>
      <w:lvlText w:val="o"/>
      <w:lvlJc w:val="left"/>
      <w:pPr>
        <w:ind w:left="6186" w:hanging="360"/>
      </w:pPr>
      <w:rPr>
        <w:rFonts w:ascii="Courier New" w:hAnsi="Courier New" w:cs="Courier New" w:hint="default"/>
      </w:rPr>
    </w:lvl>
    <w:lvl w:ilvl="8" w:tplc="2974A5AE" w:tentative="1">
      <w:start w:val="1"/>
      <w:numFmt w:val="bullet"/>
      <w:lvlText w:val=""/>
      <w:lvlJc w:val="left"/>
      <w:pPr>
        <w:ind w:left="6906" w:hanging="360"/>
      </w:pPr>
      <w:rPr>
        <w:rFonts w:ascii="Wingdings" w:hAnsi="Wingdings" w:hint="default"/>
      </w:rPr>
    </w:lvl>
  </w:abstractNum>
  <w:abstractNum w:abstractNumId="21" w15:restartNumberingAfterBreak="0">
    <w:nsid w:val="7F884DA5"/>
    <w:multiLevelType w:val="hybridMultilevel"/>
    <w:tmpl w:val="BA4EDF2C"/>
    <w:lvl w:ilvl="0" w:tplc="A65454AA">
      <w:start w:val="1"/>
      <w:numFmt w:val="bullet"/>
      <w:lvlText w:val=""/>
      <w:lvlJc w:val="left"/>
      <w:pPr>
        <w:ind w:left="502" w:hanging="360"/>
      </w:pPr>
      <w:rPr>
        <w:rFonts w:ascii="Symbol" w:hAnsi="Symbol" w:hint="default"/>
      </w:rPr>
    </w:lvl>
    <w:lvl w:ilvl="1" w:tplc="8640B40E">
      <w:start w:val="1"/>
      <w:numFmt w:val="bullet"/>
      <w:lvlText w:val="o"/>
      <w:lvlJc w:val="left"/>
      <w:pPr>
        <w:ind w:left="1222" w:hanging="360"/>
      </w:pPr>
      <w:rPr>
        <w:rFonts w:ascii="Courier New" w:hAnsi="Courier New" w:cs="Courier New" w:hint="default"/>
      </w:rPr>
    </w:lvl>
    <w:lvl w:ilvl="2" w:tplc="125EDBD2" w:tentative="1">
      <w:start w:val="1"/>
      <w:numFmt w:val="bullet"/>
      <w:lvlText w:val=""/>
      <w:lvlJc w:val="left"/>
      <w:pPr>
        <w:ind w:left="1942" w:hanging="360"/>
      </w:pPr>
      <w:rPr>
        <w:rFonts w:ascii="Wingdings" w:hAnsi="Wingdings" w:hint="default"/>
      </w:rPr>
    </w:lvl>
    <w:lvl w:ilvl="3" w:tplc="BEC41D2A" w:tentative="1">
      <w:start w:val="1"/>
      <w:numFmt w:val="bullet"/>
      <w:lvlText w:val=""/>
      <w:lvlJc w:val="left"/>
      <w:pPr>
        <w:ind w:left="2662" w:hanging="360"/>
      </w:pPr>
      <w:rPr>
        <w:rFonts w:ascii="Symbol" w:hAnsi="Symbol" w:hint="default"/>
      </w:rPr>
    </w:lvl>
    <w:lvl w:ilvl="4" w:tplc="53F6712A" w:tentative="1">
      <w:start w:val="1"/>
      <w:numFmt w:val="bullet"/>
      <w:lvlText w:val="o"/>
      <w:lvlJc w:val="left"/>
      <w:pPr>
        <w:ind w:left="3382" w:hanging="360"/>
      </w:pPr>
      <w:rPr>
        <w:rFonts w:ascii="Courier New" w:hAnsi="Courier New" w:cs="Courier New" w:hint="default"/>
      </w:rPr>
    </w:lvl>
    <w:lvl w:ilvl="5" w:tplc="C0A612E2" w:tentative="1">
      <w:start w:val="1"/>
      <w:numFmt w:val="bullet"/>
      <w:lvlText w:val=""/>
      <w:lvlJc w:val="left"/>
      <w:pPr>
        <w:ind w:left="4102" w:hanging="360"/>
      </w:pPr>
      <w:rPr>
        <w:rFonts w:ascii="Wingdings" w:hAnsi="Wingdings" w:hint="default"/>
      </w:rPr>
    </w:lvl>
    <w:lvl w:ilvl="6" w:tplc="CFB86124" w:tentative="1">
      <w:start w:val="1"/>
      <w:numFmt w:val="bullet"/>
      <w:lvlText w:val=""/>
      <w:lvlJc w:val="left"/>
      <w:pPr>
        <w:ind w:left="4822" w:hanging="360"/>
      </w:pPr>
      <w:rPr>
        <w:rFonts w:ascii="Symbol" w:hAnsi="Symbol" w:hint="default"/>
      </w:rPr>
    </w:lvl>
    <w:lvl w:ilvl="7" w:tplc="3FFAD99A" w:tentative="1">
      <w:start w:val="1"/>
      <w:numFmt w:val="bullet"/>
      <w:lvlText w:val="o"/>
      <w:lvlJc w:val="left"/>
      <w:pPr>
        <w:ind w:left="5542" w:hanging="360"/>
      </w:pPr>
      <w:rPr>
        <w:rFonts w:ascii="Courier New" w:hAnsi="Courier New" w:cs="Courier New" w:hint="default"/>
      </w:rPr>
    </w:lvl>
    <w:lvl w:ilvl="8" w:tplc="929E58FE" w:tentative="1">
      <w:start w:val="1"/>
      <w:numFmt w:val="bullet"/>
      <w:lvlText w:val=""/>
      <w:lvlJc w:val="left"/>
      <w:pPr>
        <w:ind w:left="6262" w:hanging="360"/>
      </w:pPr>
      <w:rPr>
        <w:rFonts w:ascii="Wingdings" w:hAnsi="Wingdings" w:hint="default"/>
      </w:rPr>
    </w:lvl>
  </w:abstractNum>
  <w:num w:numId="1">
    <w:abstractNumId w:val="6"/>
  </w:num>
  <w:num w:numId="2">
    <w:abstractNumId w:val="9"/>
  </w:num>
  <w:num w:numId="3">
    <w:abstractNumId w:val="19"/>
  </w:num>
  <w:num w:numId="4">
    <w:abstractNumId w:val="16"/>
  </w:num>
  <w:num w:numId="5">
    <w:abstractNumId w:val="1"/>
  </w:num>
  <w:num w:numId="6">
    <w:abstractNumId w:val="5"/>
  </w:num>
  <w:num w:numId="7">
    <w:abstractNumId w:val="21"/>
  </w:num>
  <w:num w:numId="8">
    <w:abstractNumId w:val="10"/>
  </w:num>
  <w:num w:numId="9">
    <w:abstractNumId w:val="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2"/>
  </w:num>
  <w:num w:numId="15">
    <w:abstractNumId w:val="18"/>
  </w:num>
  <w:num w:numId="16">
    <w:abstractNumId w:val="15"/>
  </w:num>
  <w:num w:numId="17">
    <w:abstractNumId w:val="11"/>
  </w:num>
  <w:num w:numId="18">
    <w:abstractNumId w:val="13"/>
  </w:num>
  <w:num w:numId="1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ocumentProtection w:edit="readOnly" w:enforcement="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12"/>
    <w:rsid w:val="002C38FF"/>
    <w:rsid w:val="00460712"/>
    <w:rsid w:val="00544B0A"/>
    <w:rsid w:val="00617216"/>
    <w:rsid w:val="00C72C78"/>
    <w:rsid w:val="00E95E4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1190D-E37C-4241-BD9A-780BDD1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1"/>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styleId="CommentReference">
    <w:name w:val="annotation reference"/>
    <w:basedOn w:val="DefaultParagraphFont"/>
    <w:uiPriority w:val="99"/>
    <w:rsid w:val="008D1B7C"/>
    <w:rPr>
      <w:sz w:val="16"/>
      <w:szCs w:val="16"/>
    </w:rPr>
  </w:style>
  <w:style w:type="paragraph" w:styleId="CommentSubject">
    <w:name w:val="annotation subject"/>
    <w:basedOn w:val="CommentText"/>
    <w:next w:val="CommentText"/>
    <w:link w:val="CommentSubjectChar"/>
    <w:semiHidden/>
    <w:unhideWhenUsed/>
    <w:rsid w:val="008D1B7C"/>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D1B7C"/>
    <w:rPr>
      <w:rFonts w:eastAsia="Calibri" w:cs="Helvetica-Light"/>
      <w:b/>
      <w:bCs/>
      <w:color w:val="000000"/>
      <w:sz w:val="20"/>
      <w:szCs w:val="20"/>
      <w:lang w:eastAsia="en-US"/>
    </w:rPr>
  </w:style>
  <w:style w:type="paragraph" w:styleId="PlainText">
    <w:name w:val="Plain Text"/>
    <w:basedOn w:val="Normal"/>
    <w:link w:val="PlainTextChar"/>
    <w:uiPriority w:val="99"/>
    <w:semiHidden/>
    <w:unhideWhenUsed/>
    <w:rsid w:val="0004654F"/>
    <w:pPr>
      <w:autoSpaceDE/>
      <w:autoSpaceDN/>
      <w:adjustRightInd/>
      <w:spacing w:after="0"/>
      <w:jc w:val="left"/>
    </w:pPr>
    <w:rPr>
      <w:rFonts w:eastAsiaTheme="minorHAnsi" w:cstheme="minorBidi"/>
      <w:szCs w:val="21"/>
    </w:rPr>
  </w:style>
  <w:style w:type="character" w:customStyle="1" w:styleId="PlainTextChar">
    <w:name w:val="Plain Text Char"/>
    <w:basedOn w:val="DefaultParagraphFont"/>
    <w:link w:val="PlainText"/>
    <w:uiPriority w:val="99"/>
    <w:semiHidden/>
    <w:rsid w:val="0004654F"/>
    <w:rPr>
      <w:rFonts w:eastAsiaTheme="minorHAnsi" w:cstheme="minorBidi"/>
      <w:color w:val="000000"/>
      <w:sz w:val="24"/>
      <w:szCs w:val="21"/>
      <w:lang w:eastAsia="en-US"/>
    </w:rPr>
  </w:style>
  <w:style w:type="character" w:styleId="Strong">
    <w:name w:val="Strong"/>
    <w:basedOn w:val="DefaultParagraphFont"/>
    <w:uiPriority w:val="22"/>
    <w:qFormat/>
    <w:rsid w:val="00B74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ncashire.gov.uk/council/strategies-policies-plans/health-and-wellbeing/housing-with-care-strategy/" TargetMode="External"/><Relationship Id="rId18" Type="http://schemas.openxmlformats.org/officeDocument/2006/relationships/hyperlink" Target="http://www.legislation.gov.uk/ukpga/1988/50/conten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ncashire.gov.uk/council/strategies-policies-plans/health-and-wellbeing/housing-with-care-strategy/" TargetMode="External"/><Relationship Id="rId17" Type="http://schemas.openxmlformats.org/officeDocument/2006/relationships/hyperlink" Target="http://www.legislation.gov.uk/ukpga/2005/9/cont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14/23/contents/enacted" TargetMode="External"/><Relationship Id="rId20" Type="http://schemas.openxmlformats.org/officeDocument/2006/relationships/hyperlink" Target="https://www.lancashire.gov.uk/council/strategies-policies-plans/equality-diversity-and-community-cohe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nklocalactpersonal.org.uk/_assets/MakingItReal/Making%20it%20Real%20for%20Supported%20Housing%20case%20studies.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lancashire.gov.uk/council/strategies-policies-plans/health-and-wellbeing/housing-with-care-strategy/" TargetMode="External"/><Relationship Id="rId23" Type="http://schemas.openxmlformats.org/officeDocument/2006/relationships/footer" Target="footer1.xml"/><Relationship Id="rId10" Type="http://schemas.openxmlformats.org/officeDocument/2006/relationships/hyperlink" Target="https://www.lancashire.gov.uk/health-and-social-care/adult-social-care/compliments-comments-complaints/" TargetMode="External"/><Relationship Id="rId19" Type="http://schemas.openxmlformats.org/officeDocument/2006/relationships/hyperlink" Target="http://www.legislation.gov.uk/ukpga/1996/52/conten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ancashire.gov.uk/health-and-social-care/adult-social-care/compliments-comments-complaints/"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868C-98A5-498F-BDF3-2F36A88B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258</TotalTime>
  <Pages>11</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23</cp:revision>
  <cp:lastPrinted>2019-09-03T11:36:00Z</cp:lastPrinted>
  <dcterms:created xsi:type="dcterms:W3CDTF">2019-10-11T15:39:00Z</dcterms:created>
  <dcterms:modified xsi:type="dcterms:W3CDTF">2019-10-24T12:39:00Z</dcterms:modified>
</cp:coreProperties>
</file>